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2DA6" w14:textId="77777777" w:rsidR="00EE00AA" w:rsidRDefault="00000000">
      <w:pPr>
        <w:spacing w:before="400" w:after="100"/>
        <w:jc w:val="center"/>
      </w:pPr>
      <w:r>
        <w:rPr>
          <w:b/>
          <w:sz w:val="56"/>
        </w:rPr>
        <w:t>WELLS GRANITE</w:t>
      </w:r>
    </w:p>
    <w:p w14:paraId="1F71310B" w14:textId="77777777" w:rsidR="00EE00AA" w:rsidRDefault="00000000">
      <w:pPr>
        <w:spacing w:after="360"/>
        <w:jc w:val="center"/>
      </w:pPr>
      <w:r>
        <w:rPr>
          <w:b/>
          <w:color w:val="A48655"/>
          <w:sz w:val="26"/>
        </w:rPr>
        <w:t>&amp; MARBLE LTD</w:t>
      </w:r>
    </w:p>
    <w:p w14:paraId="54733083" w14:textId="77777777" w:rsidR="00EE00AA" w:rsidRDefault="00000000">
      <w:pPr>
        <w:spacing w:after="120"/>
        <w:jc w:val="center"/>
      </w:pPr>
      <w:r>
        <w:rPr>
          <w:b/>
          <w:sz w:val="36"/>
        </w:rPr>
        <w:t>CUSTOMER TERMS &amp; CONDITIONS</w:t>
      </w:r>
    </w:p>
    <w:p w14:paraId="6218F04C" w14:textId="77777777" w:rsidR="00EE00AA" w:rsidRDefault="00000000">
      <w:pPr>
        <w:spacing w:after="160"/>
        <w:jc w:val="center"/>
      </w:pPr>
      <w:r>
        <w:rPr>
          <w:b/>
          <w:color w:val="A48655"/>
          <w:sz w:val="34"/>
        </w:rPr>
        <w:t>12-Month Workmanship Warranty</w:t>
      </w:r>
    </w:p>
    <w:p w14:paraId="71C78439" w14:textId="77777777" w:rsidR="00EE00AA" w:rsidRDefault="00000000">
      <w:pPr>
        <w:spacing w:after="400"/>
        <w:jc w:val="center"/>
      </w:pPr>
      <w:r>
        <w:rPr>
          <w:color w:val="70767A"/>
        </w:rPr>
        <w:t>Measuring  •  Fabrication  •  Worktop Installation  •  Sink Fixing  •  Tap Fitting</w:t>
      </w:r>
    </w:p>
    <w:tbl>
      <w:tblPr>
        <w:tblW w:w="0" w:type="auto"/>
        <w:jc w:val="center"/>
        <w:tblBorders>
          <w:top w:val="single" w:sz="5" w:space="0" w:color="D7D9DA"/>
          <w:left w:val="single" w:sz="5" w:space="0" w:color="D7D9DA"/>
          <w:bottom w:val="single" w:sz="5" w:space="0" w:color="D7D9DA"/>
          <w:right w:val="single" w:sz="5" w:space="0" w:color="D7D9DA"/>
          <w:insideH w:val="single" w:sz="5" w:space="0" w:color="D7D9DA"/>
          <w:insideV w:val="single" w:sz="5" w:space="0" w:color="D7D9DA"/>
        </w:tblBorders>
        <w:tblLayout w:type="fixed"/>
        <w:tblLook w:val="04A0" w:firstRow="1" w:lastRow="0" w:firstColumn="1" w:lastColumn="0" w:noHBand="0" w:noVBand="1"/>
      </w:tblPr>
      <w:tblGrid>
        <w:gridCol w:w="2880"/>
        <w:gridCol w:w="6408"/>
      </w:tblGrid>
      <w:tr w:rsidR="00EE00AA" w14:paraId="6102343A" w14:textId="77777777">
        <w:trPr>
          <w:jc w:val="center"/>
        </w:trPr>
        <w:tc>
          <w:tcPr>
            <w:tcW w:w="2880" w:type="dxa"/>
            <w:shd w:val="clear" w:color="auto" w:fill="F2F3F3"/>
            <w:tcMar>
              <w:top w:w="85" w:type="dxa"/>
              <w:left w:w="120" w:type="dxa"/>
              <w:bottom w:w="85" w:type="dxa"/>
              <w:right w:w="100" w:type="dxa"/>
            </w:tcMar>
          </w:tcPr>
          <w:p w14:paraId="0E287F23" w14:textId="77777777" w:rsidR="00EE00AA" w:rsidRDefault="00000000">
            <w:r>
              <w:rPr>
                <w:b/>
                <w:sz w:val="17"/>
              </w:rPr>
              <w:t>Effective date</w:t>
            </w:r>
          </w:p>
        </w:tc>
        <w:tc>
          <w:tcPr>
            <w:tcW w:w="6408" w:type="dxa"/>
            <w:tcMar>
              <w:top w:w="85" w:type="dxa"/>
              <w:left w:w="120" w:type="dxa"/>
              <w:bottom w:w="85" w:type="dxa"/>
              <w:right w:w="100" w:type="dxa"/>
            </w:tcMar>
          </w:tcPr>
          <w:p w14:paraId="42A22214" w14:textId="77777777" w:rsidR="00EE00AA" w:rsidRDefault="00000000">
            <w:r>
              <w:rPr>
                <w:sz w:val="17"/>
              </w:rPr>
              <w:t>27 July 2026</w:t>
            </w:r>
          </w:p>
        </w:tc>
      </w:tr>
      <w:tr w:rsidR="00EE00AA" w14:paraId="07DF062C" w14:textId="77777777">
        <w:trPr>
          <w:jc w:val="center"/>
        </w:trPr>
        <w:tc>
          <w:tcPr>
            <w:tcW w:w="2880" w:type="dxa"/>
            <w:shd w:val="clear" w:color="auto" w:fill="F2F3F3"/>
            <w:tcMar>
              <w:top w:w="85" w:type="dxa"/>
              <w:left w:w="120" w:type="dxa"/>
              <w:bottom w:w="85" w:type="dxa"/>
              <w:right w:w="100" w:type="dxa"/>
            </w:tcMar>
          </w:tcPr>
          <w:p w14:paraId="2C9A828B" w14:textId="77777777" w:rsidR="00EE00AA" w:rsidRDefault="00000000">
            <w:r>
              <w:rPr>
                <w:b/>
                <w:sz w:val="17"/>
              </w:rPr>
              <w:t>Document version</w:t>
            </w:r>
          </w:p>
        </w:tc>
        <w:tc>
          <w:tcPr>
            <w:tcW w:w="6408" w:type="dxa"/>
            <w:tcMar>
              <w:top w:w="85" w:type="dxa"/>
              <w:left w:w="120" w:type="dxa"/>
              <w:bottom w:w="85" w:type="dxa"/>
              <w:right w:w="100" w:type="dxa"/>
            </w:tcMar>
          </w:tcPr>
          <w:p w14:paraId="3E8ED06F" w14:textId="77777777" w:rsidR="00EE00AA" w:rsidRDefault="00000000">
            <w:r>
              <w:rPr>
                <w:sz w:val="17"/>
              </w:rPr>
              <w:t>Version 1.0</w:t>
            </w:r>
          </w:p>
        </w:tc>
      </w:tr>
      <w:tr w:rsidR="00EE00AA" w14:paraId="35CE3833" w14:textId="77777777">
        <w:trPr>
          <w:jc w:val="center"/>
        </w:trPr>
        <w:tc>
          <w:tcPr>
            <w:tcW w:w="2880" w:type="dxa"/>
            <w:shd w:val="clear" w:color="auto" w:fill="F2F3F3"/>
            <w:tcMar>
              <w:top w:w="85" w:type="dxa"/>
              <w:left w:w="120" w:type="dxa"/>
              <w:bottom w:w="85" w:type="dxa"/>
              <w:right w:w="100" w:type="dxa"/>
            </w:tcMar>
          </w:tcPr>
          <w:p w14:paraId="11FC8347" w14:textId="77777777" w:rsidR="00EE00AA" w:rsidRDefault="00000000">
            <w:r>
              <w:rPr>
                <w:b/>
                <w:sz w:val="17"/>
              </w:rPr>
              <w:t>Applies to</w:t>
            </w:r>
          </w:p>
        </w:tc>
        <w:tc>
          <w:tcPr>
            <w:tcW w:w="6408" w:type="dxa"/>
            <w:tcMar>
              <w:top w:w="85" w:type="dxa"/>
              <w:left w:w="120" w:type="dxa"/>
              <w:bottom w:w="85" w:type="dxa"/>
              <w:right w:w="100" w:type="dxa"/>
            </w:tcMar>
          </w:tcPr>
          <w:p w14:paraId="1F45049A" w14:textId="77777777" w:rsidR="00EE00AA" w:rsidRDefault="00000000">
            <w:r>
              <w:rPr>
                <w:sz w:val="17"/>
              </w:rPr>
              <w:t>Orders accepted on or after the effective date</w:t>
            </w:r>
          </w:p>
        </w:tc>
      </w:tr>
      <w:tr w:rsidR="00EE00AA" w14:paraId="7DD34BFD" w14:textId="77777777">
        <w:trPr>
          <w:jc w:val="center"/>
        </w:trPr>
        <w:tc>
          <w:tcPr>
            <w:tcW w:w="2880" w:type="dxa"/>
            <w:shd w:val="clear" w:color="auto" w:fill="F2F3F3"/>
            <w:tcMar>
              <w:top w:w="85" w:type="dxa"/>
              <w:left w:w="120" w:type="dxa"/>
              <w:bottom w:w="85" w:type="dxa"/>
              <w:right w:w="100" w:type="dxa"/>
            </w:tcMar>
          </w:tcPr>
          <w:p w14:paraId="434ED578" w14:textId="77777777" w:rsidR="00EE00AA" w:rsidRDefault="00000000">
            <w:r>
              <w:rPr>
                <w:b/>
                <w:sz w:val="17"/>
              </w:rPr>
              <w:t>Contact</w:t>
            </w:r>
          </w:p>
        </w:tc>
        <w:tc>
          <w:tcPr>
            <w:tcW w:w="6408" w:type="dxa"/>
            <w:tcMar>
              <w:top w:w="85" w:type="dxa"/>
              <w:left w:w="120" w:type="dxa"/>
              <w:bottom w:w="85" w:type="dxa"/>
              <w:right w:w="100" w:type="dxa"/>
            </w:tcMar>
          </w:tcPr>
          <w:p w14:paraId="4260275F" w14:textId="77777777" w:rsidR="00EE00AA" w:rsidRDefault="00000000">
            <w:r>
              <w:rPr>
                <w:sz w:val="17"/>
              </w:rPr>
              <w:t>Dughlone, Gorey, Co. Wexford, Y25 XN28  |  053 913 0106  |  sales@wellsgranite.ie</w:t>
            </w:r>
          </w:p>
        </w:tc>
      </w:tr>
    </w:tbl>
    <w:p w14:paraId="2E171901" w14:textId="77777777" w:rsidR="00EE00AA" w:rsidRDefault="00EE00AA">
      <w:pPr>
        <w:spacing w:after="160"/>
      </w:pPr>
    </w:p>
    <w:tbl>
      <w:tblPr>
        <w:tblW w:w="0" w:type="auto"/>
        <w:jc w:val="center"/>
        <w:tblBorders>
          <w:top w:val="single" w:sz="8" w:space="0" w:color="A48655"/>
          <w:left w:val="single" w:sz="8" w:space="0" w:color="A48655"/>
          <w:bottom w:val="single" w:sz="8" w:space="0" w:color="A48655"/>
          <w:right w:val="single" w:sz="8" w:space="0" w:color="A48655"/>
          <w:insideH w:val="single" w:sz="8" w:space="0" w:color="A48655"/>
          <w:insideV w:val="single" w:sz="8" w:space="0" w:color="A48655"/>
        </w:tblBorders>
        <w:tblLayout w:type="fixed"/>
        <w:tblLook w:val="04A0" w:firstRow="1" w:lastRow="0" w:firstColumn="1" w:lastColumn="0" w:noHBand="0" w:noVBand="1"/>
      </w:tblPr>
      <w:tblGrid>
        <w:gridCol w:w="10166"/>
      </w:tblGrid>
      <w:tr w:rsidR="00EE00AA" w14:paraId="4E8F5592" w14:textId="77777777">
        <w:trPr>
          <w:jc w:val="center"/>
        </w:trPr>
        <w:tc>
          <w:tcPr>
            <w:tcW w:w="10166" w:type="dxa"/>
            <w:shd w:val="clear" w:color="auto" w:fill="F3EFE7"/>
            <w:tcMar>
              <w:top w:w="140" w:type="dxa"/>
              <w:left w:w="170" w:type="dxa"/>
              <w:bottom w:w="140" w:type="dxa"/>
              <w:right w:w="170" w:type="dxa"/>
            </w:tcMar>
          </w:tcPr>
          <w:p w14:paraId="47270B03" w14:textId="77777777" w:rsidR="00EE00AA" w:rsidRDefault="00000000">
            <w:pPr>
              <w:spacing w:after="60"/>
            </w:pPr>
            <w:r>
              <w:rPr>
                <w:b/>
                <w:color w:val="A48655"/>
                <w:sz w:val="18"/>
              </w:rPr>
              <w:t>IMPORTANT CUSTOMER INFORMATION</w:t>
            </w:r>
          </w:p>
          <w:p w14:paraId="3FDE4F27" w14:textId="77777777" w:rsidR="00EE00AA" w:rsidRDefault="00000000">
            <w:pPr>
              <w:spacing w:after="0"/>
            </w:pPr>
            <w:r>
              <w:rPr>
                <w:sz w:val="18"/>
              </w:rPr>
              <w:t>This document forms part of the contract only where it is supplied or clearly incorporated before the customer accepts the quotation or pays a booking deposit. It applies prospectively and is not intended to alter earlier contracts. The 12-month workmanship warranty is an additional commercial benefit and does not replace, restrict or shorten any mandatory rights available under Irish consumer law.</w:t>
            </w:r>
          </w:p>
        </w:tc>
      </w:tr>
    </w:tbl>
    <w:p w14:paraId="6BD2AA0A" w14:textId="77777777" w:rsidR="00EE00AA" w:rsidRDefault="00EE00AA">
      <w:pPr>
        <w:spacing w:after="0"/>
      </w:pPr>
    </w:p>
    <w:p w14:paraId="0BD21FF9" w14:textId="77777777" w:rsidR="00EE00AA" w:rsidRDefault="00000000">
      <w:pPr>
        <w:spacing w:before="120" w:after="60"/>
        <w:jc w:val="center"/>
      </w:pPr>
      <w:r>
        <w:rPr>
          <w:b/>
          <w:sz w:val="18"/>
        </w:rPr>
        <w:t>www.wellsgranite.ie</w:t>
      </w:r>
    </w:p>
    <w:p w14:paraId="17213AF2" w14:textId="77777777" w:rsidR="00EE00AA" w:rsidRDefault="00000000">
      <w:pPr>
        <w:spacing w:after="160"/>
        <w:jc w:val="center"/>
      </w:pPr>
      <w:r>
        <w:rPr>
          <w:i/>
          <w:color w:val="70767A"/>
          <w:sz w:val="17"/>
        </w:rPr>
        <w:t>Keep this document with your quotation, order confirmation and care information.</w:t>
      </w:r>
    </w:p>
    <w:p w14:paraId="70DF252F" w14:textId="77777777" w:rsidR="00EE00AA" w:rsidRDefault="00000000">
      <w:r>
        <w:br w:type="page"/>
      </w:r>
    </w:p>
    <w:p w14:paraId="3BA28305" w14:textId="77777777" w:rsidR="00EE00AA" w:rsidRDefault="00000000">
      <w:pPr>
        <w:pBdr>
          <w:bottom w:val="single" w:sz="16" w:space="4" w:color="A48655"/>
        </w:pBdr>
        <w:spacing w:after="60"/>
      </w:pPr>
      <w:r>
        <w:rPr>
          <w:b/>
          <w:sz w:val="32"/>
        </w:rPr>
        <w:lastRenderedPageBreak/>
        <w:t>CUSTOMER TERMS &amp; 12-MONTH WORKMANSHIP WARRANTY</w:t>
      </w:r>
    </w:p>
    <w:tbl>
      <w:tblPr>
        <w:tblW w:w="0" w:type="auto"/>
        <w:jc w:val="center"/>
        <w:tblBorders>
          <w:top w:val="single" w:sz="8" w:space="0" w:color="A48655"/>
          <w:left w:val="single" w:sz="8" w:space="0" w:color="A48655"/>
          <w:bottom w:val="single" w:sz="8" w:space="0" w:color="A48655"/>
          <w:right w:val="single" w:sz="8" w:space="0" w:color="A48655"/>
          <w:insideH w:val="single" w:sz="8" w:space="0" w:color="A48655"/>
          <w:insideV w:val="single" w:sz="8" w:space="0" w:color="A48655"/>
        </w:tblBorders>
        <w:tblLayout w:type="fixed"/>
        <w:tblLook w:val="04A0" w:firstRow="1" w:lastRow="0" w:firstColumn="1" w:lastColumn="0" w:noHBand="0" w:noVBand="1"/>
      </w:tblPr>
      <w:tblGrid>
        <w:gridCol w:w="10166"/>
      </w:tblGrid>
      <w:tr w:rsidR="00EE00AA" w14:paraId="4B10BD20" w14:textId="77777777">
        <w:trPr>
          <w:jc w:val="center"/>
        </w:trPr>
        <w:tc>
          <w:tcPr>
            <w:tcW w:w="10166" w:type="dxa"/>
            <w:shd w:val="clear" w:color="auto" w:fill="F3EFE7"/>
            <w:tcMar>
              <w:top w:w="140" w:type="dxa"/>
              <w:left w:w="170" w:type="dxa"/>
              <w:bottom w:w="140" w:type="dxa"/>
              <w:right w:w="170" w:type="dxa"/>
            </w:tcMar>
          </w:tcPr>
          <w:p w14:paraId="648935E6" w14:textId="77777777" w:rsidR="00EE00AA" w:rsidRDefault="00000000">
            <w:pPr>
              <w:spacing w:after="60"/>
            </w:pPr>
            <w:r>
              <w:rPr>
                <w:b/>
                <w:color w:val="A48655"/>
                <w:sz w:val="18"/>
              </w:rPr>
              <w:t>HOW TO READ THIS DOCUMENT</w:t>
            </w:r>
          </w:p>
          <w:p w14:paraId="7EE5A5A6" w14:textId="77777777" w:rsidR="00EE00AA" w:rsidRDefault="00000000">
            <w:pPr>
              <w:spacing w:after="0"/>
            </w:pPr>
            <w:r>
              <w:rPr>
                <w:sz w:val="18"/>
              </w:rPr>
              <w:t>Sections 1-8 explain the responsibilities of Wells Granite &amp; Marble Ltd and the customer before, during and after installation. Sections 9-12 explain the additional 12-month workmanship warranty, exclusions, claims and remedies. Section 13 confirms that statutory consumer rights remain unaffected.</w:t>
            </w:r>
          </w:p>
        </w:tc>
      </w:tr>
    </w:tbl>
    <w:p w14:paraId="5C345D26" w14:textId="77777777" w:rsidR="00EE00AA" w:rsidRDefault="00EE00AA">
      <w:pPr>
        <w:spacing w:after="0"/>
      </w:pPr>
    </w:p>
    <w:p w14:paraId="5FE6638E" w14:textId="77777777" w:rsidR="00EE00AA" w:rsidRDefault="00000000">
      <w:pPr>
        <w:keepNext/>
        <w:pBdr>
          <w:bottom w:val="single" w:sz="8" w:space="2" w:color="A48655"/>
        </w:pBdr>
        <w:spacing w:before="160"/>
      </w:pPr>
      <w:r>
        <w:rPr>
          <w:b/>
          <w:sz w:val="24"/>
        </w:rPr>
        <w:t>1. Application and contract documents</w:t>
      </w:r>
    </w:p>
    <w:p w14:paraId="248615E1" w14:textId="77777777" w:rsidR="00EE00AA" w:rsidRDefault="00000000">
      <w:pPr>
        <w:keepLines/>
        <w:spacing w:after="60" w:line="254" w:lineRule="auto"/>
        <w:ind w:left="259" w:hanging="259"/>
      </w:pPr>
      <w:r>
        <w:rPr>
          <w:b/>
          <w:sz w:val="18"/>
        </w:rPr>
        <w:t xml:space="preserve">1.1 </w:t>
      </w:r>
      <w:r>
        <w:rPr>
          <w:sz w:val="18"/>
        </w:rPr>
        <w:t>These terms apply to residential worktop orders accepted by Wells Granite &amp; Marble Ltd (“Wells”) on or after 27 July 2026, unless different terms are expressly agreed in writing.</w:t>
      </w:r>
    </w:p>
    <w:p w14:paraId="470223AB" w14:textId="77777777" w:rsidR="00EE00AA" w:rsidRDefault="00000000">
      <w:pPr>
        <w:keepLines/>
        <w:spacing w:after="60" w:line="254" w:lineRule="auto"/>
        <w:ind w:left="259" w:hanging="259"/>
      </w:pPr>
      <w:r>
        <w:rPr>
          <w:b/>
          <w:sz w:val="18"/>
        </w:rPr>
        <w:t xml:space="preserve">1.2 </w:t>
      </w:r>
      <w:r>
        <w:rPr>
          <w:sz w:val="18"/>
        </w:rPr>
        <w:t>The contract consists of the accepted quotation or order confirmation, approved drawings or measurements, these terms, and any written variations agreed by Wells and the customer.</w:t>
      </w:r>
    </w:p>
    <w:p w14:paraId="381F232D" w14:textId="77777777" w:rsidR="00EE00AA" w:rsidRDefault="00000000">
      <w:pPr>
        <w:keepLines/>
        <w:spacing w:after="60" w:line="254" w:lineRule="auto"/>
        <w:ind w:left="259" w:hanging="259"/>
      </w:pPr>
      <w:r>
        <w:rPr>
          <w:b/>
          <w:sz w:val="18"/>
        </w:rPr>
        <w:t xml:space="preserve">1.3 </w:t>
      </w:r>
      <w:r>
        <w:rPr>
          <w:sz w:val="18"/>
        </w:rPr>
        <w:t>The customer should check that their name, installation address, material, thickness, colour, edge profile, cut-outs, sink, tap, hob, joints, upstands, splashbacks and additional extras are correctly recorded before accepting the order.</w:t>
      </w:r>
    </w:p>
    <w:p w14:paraId="1D9536D6" w14:textId="77777777" w:rsidR="00EE00AA" w:rsidRDefault="00000000">
      <w:pPr>
        <w:keepLines/>
        <w:spacing w:after="60" w:line="254" w:lineRule="auto"/>
        <w:ind w:left="259" w:hanging="259"/>
      </w:pPr>
      <w:r>
        <w:rPr>
          <w:b/>
          <w:sz w:val="18"/>
        </w:rPr>
        <w:t xml:space="preserve">1.4 </w:t>
      </w:r>
      <w:r>
        <w:rPr>
          <w:sz w:val="18"/>
        </w:rPr>
        <w:t>In these terms, “customer” means the person or persons named on the quotation or order confirmation. “Installation date” means the date on which Wells completes the relevant worktop installation.</w:t>
      </w:r>
    </w:p>
    <w:p w14:paraId="00658025" w14:textId="77777777" w:rsidR="00EE00AA" w:rsidRDefault="00000000">
      <w:pPr>
        <w:keepNext/>
        <w:pBdr>
          <w:bottom w:val="single" w:sz="8" w:space="2" w:color="A48655"/>
        </w:pBdr>
        <w:spacing w:before="160"/>
      </w:pPr>
      <w:r>
        <w:rPr>
          <w:b/>
          <w:sz w:val="24"/>
        </w:rPr>
        <w:t>2. Services supplied by Wells</w:t>
      </w:r>
    </w:p>
    <w:p w14:paraId="50F1BB18" w14:textId="77777777" w:rsidR="00EE00AA" w:rsidRDefault="00000000">
      <w:pPr>
        <w:keepLines/>
        <w:spacing w:after="60" w:line="254" w:lineRule="auto"/>
        <w:ind w:left="259" w:hanging="259"/>
      </w:pPr>
      <w:r>
        <w:rPr>
          <w:b/>
          <w:sz w:val="18"/>
        </w:rPr>
        <w:t xml:space="preserve">2.1 </w:t>
      </w:r>
      <w:r>
        <w:rPr>
          <w:sz w:val="18"/>
        </w:rPr>
        <w:t>Depending on the accepted quotation, Wells may provide measuring or digital templating, worktop fabrication, delivery, worktop installation, stone cut-outs, undermounted sink fixing, tap-hole preparation, and the physical positioning or securing of a tap.</w:t>
      </w:r>
    </w:p>
    <w:p w14:paraId="64A375A3" w14:textId="77777777" w:rsidR="00EE00AA" w:rsidRDefault="00000000">
      <w:pPr>
        <w:keepLines/>
        <w:spacing w:after="60" w:line="254" w:lineRule="auto"/>
        <w:ind w:left="259" w:hanging="259"/>
      </w:pPr>
      <w:r>
        <w:rPr>
          <w:b/>
          <w:sz w:val="18"/>
        </w:rPr>
        <w:t xml:space="preserve">2.2 </w:t>
      </w:r>
      <w:r>
        <w:rPr>
          <w:sz w:val="18"/>
        </w:rPr>
        <w:t>Wells does not provide plumbing, electrical or gas services unless this is expressly stated in writing. Water, waste, electrical, gas, filtered-water, boiling-water and appliance connections must be completed by appropriately qualified tradespeople.</w:t>
      </w:r>
    </w:p>
    <w:p w14:paraId="6DE4E858" w14:textId="77777777" w:rsidR="00EE00AA" w:rsidRDefault="00000000">
      <w:pPr>
        <w:keepLines/>
        <w:spacing w:after="60" w:line="254" w:lineRule="auto"/>
        <w:ind w:left="259" w:hanging="259"/>
      </w:pPr>
      <w:r>
        <w:rPr>
          <w:b/>
          <w:sz w:val="18"/>
        </w:rPr>
        <w:t xml:space="preserve">2.3 </w:t>
      </w:r>
      <w:r>
        <w:rPr>
          <w:sz w:val="18"/>
        </w:rPr>
        <w:t>Sinks, taps and accessories may be listed as optional additional extras. The product itself may be made and warranted by an independent third-party manufacturer or supplier. The distinction between product responsibility and Wells’ workmanship is explained in Sections 6-8.</w:t>
      </w:r>
    </w:p>
    <w:p w14:paraId="01B27B06" w14:textId="77777777" w:rsidR="00EE00AA" w:rsidRDefault="00000000">
      <w:pPr>
        <w:keepNext/>
        <w:pBdr>
          <w:bottom w:val="single" w:sz="8" w:space="2" w:color="A48655"/>
        </w:pBdr>
        <w:spacing w:before="160"/>
      </w:pPr>
      <w:r>
        <w:rPr>
          <w:b/>
          <w:sz w:val="24"/>
        </w:rPr>
        <w:t>3. Customer responsibilities before measuring</w:t>
      </w:r>
    </w:p>
    <w:p w14:paraId="37263CD1" w14:textId="77777777" w:rsidR="00EE00AA" w:rsidRDefault="00000000">
      <w:pPr>
        <w:keepLines/>
        <w:spacing w:after="60" w:line="254" w:lineRule="auto"/>
        <w:ind w:left="259" w:hanging="259"/>
      </w:pPr>
      <w:r>
        <w:rPr>
          <w:b/>
          <w:sz w:val="18"/>
        </w:rPr>
        <w:t xml:space="preserve">3.1 </w:t>
      </w:r>
      <w:r>
        <w:rPr>
          <w:sz w:val="18"/>
        </w:rPr>
        <w:t>Before Wells attends to measure or template, the customer must ensure that all base units, end panels, supporting rails, islands, walls and other structures affecting the worktops are installed, securely fixed, level, stable and in their final positions.</w:t>
      </w:r>
    </w:p>
    <w:p w14:paraId="50F7FB23" w14:textId="77777777" w:rsidR="00EE00AA" w:rsidRDefault="00000000">
      <w:pPr>
        <w:keepLines/>
        <w:spacing w:after="60" w:line="254" w:lineRule="auto"/>
        <w:ind w:left="259" w:hanging="259"/>
      </w:pPr>
      <w:r>
        <w:rPr>
          <w:b/>
          <w:sz w:val="18"/>
        </w:rPr>
        <w:t xml:space="preserve">3.2 </w:t>
      </w:r>
      <w:r>
        <w:rPr>
          <w:sz w:val="18"/>
        </w:rPr>
        <w:t>The final sink, hob, tap and any appliance requiring a cut-out must be on site for measuring, together with the correct physical or manufacturer templates and technical specifications.</w:t>
      </w:r>
    </w:p>
    <w:p w14:paraId="546A5D0F" w14:textId="77777777" w:rsidR="00EE00AA" w:rsidRDefault="00000000">
      <w:pPr>
        <w:keepLines/>
        <w:spacing w:after="60" w:line="254" w:lineRule="auto"/>
        <w:ind w:left="259" w:hanging="259"/>
      </w:pPr>
      <w:r>
        <w:rPr>
          <w:b/>
          <w:sz w:val="18"/>
        </w:rPr>
        <w:t xml:space="preserve">3.3 </w:t>
      </w:r>
      <w:r>
        <w:rPr>
          <w:sz w:val="18"/>
        </w:rPr>
        <w:t>Existing worktops, temporary worktops, sinks, taps, appliances or other obstructions must be removed where Wells has requested this in advance. The area must be safe and reasonably accessible.</w:t>
      </w:r>
    </w:p>
    <w:p w14:paraId="0F80DF25" w14:textId="77777777" w:rsidR="00EE00AA" w:rsidRDefault="00000000">
      <w:pPr>
        <w:keepLines/>
        <w:spacing w:after="60" w:line="254" w:lineRule="auto"/>
        <w:ind w:left="259" w:hanging="259"/>
      </w:pPr>
      <w:r>
        <w:rPr>
          <w:b/>
          <w:sz w:val="18"/>
        </w:rPr>
        <w:t xml:space="preserve">3.4 </w:t>
      </w:r>
      <w:r>
        <w:rPr>
          <w:sz w:val="18"/>
        </w:rPr>
        <w:t>The customer must tell Wells before measuring about any wall irregularities, cabinets awaiting adjustment, special support requirements, concealed services, waste-disposal units, overhangs, unsupported spans, flush or recessed appliances, or changes planned after measurement.</w:t>
      </w:r>
    </w:p>
    <w:p w14:paraId="5DFD47FC" w14:textId="77777777" w:rsidR="00EE00AA" w:rsidRDefault="00000000">
      <w:pPr>
        <w:keepLines/>
        <w:spacing w:after="60" w:line="254" w:lineRule="auto"/>
        <w:ind w:left="259" w:hanging="259"/>
      </w:pPr>
      <w:r>
        <w:rPr>
          <w:b/>
          <w:sz w:val="18"/>
        </w:rPr>
        <w:t xml:space="preserve">3.5 </w:t>
      </w:r>
      <w:r>
        <w:rPr>
          <w:sz w:val="18"/>
        </w:rPr>
        <w:t>If the site is not ready, Wells may postpone measuring or installation and may charge a reasonable return visit or remanufacturing cost where applicable.</w:t>
      </w:r>
    </w:p>
    <w:p w14:paraId="58BF7B91" w14:textId="77777777" w:rsidR="00EE00AA" w:rsidRDefault="00000000">
      <w:pPr>
        <w:keepNext/>
        <w:pBdr>
          <w:bottom w:val="single" w:sz="8" w:space="2" w:color="A48655"/>
        </w:pBdr>
        <w:spacing w:before="160"/>
      </w:pPr>
      <w:r>
        <w:rPr>
          <w:b/>
          <w:sz w:val="24"/>
        </w:rPr>
        <w:t>4. Measuring, templating and later changes</w:t>
      </w:r>
    </w:p>
    <w:p w14:paraId="44F44E87" w14:textId="77777777" w:rsidR="00EE00AA" w:rsidRDefault="00000000">
      <w:pPr>
        <w:keepLines/>
        <w:spacing w:after="60" w:line="254" w:lineRule="auto"/>
        <w:ind w:left="259" w:hanging="259"/>
      </w:pPr>
      <w:r>
        <w:rPr>
          <w:b/>
          <w:sz w:val="18"/>
        </w:rPr>
        <w:t xml:space="preserve">4.1 </w:t>
      </w:r>
      <w:r>
        <w:rPr>
          <w:sz w:val="18"/>
        </w:rPr>
        <w:t>Wells will carry out measuring and templating with reasonable care and skill, based on the site conditions, items and information available at the time of attendance.</w:t>
      </w:r>
    </w:p>
    <w:p w14:paraId="6B757D9D" w14:textId="77777777" w:rsidR="00EE00AA" w:rsidRDefault="00000000">
      <w:pPr>
        <w:keepLines/>
        <w:spacing w:after="60" w:line="254" w:lineRule="auto"/>
        <w:ind w:left="259" w:hanging="259"/>
      </w:pPr>
      <w:r>
        <w:rPr>
          <w:b/>
          <w:sz w:val="18"/>
        </w:rPr>
        <w:t xml:space="preserve">4.2 </w:t>
      </w:r>
      <w:r>
        <w:rPr>
          <w:sz w:val="18"/>
        </w:rPr>
        <w:t>After measuring, the customer must not move, replace or alter cabinets, panels, walls, sinks, taps, hobs, appliances or supports without first obtaining written confirmation from Wells.</w:t>
      </w:r>
    </w:p>
    <w:p w14:paraId="1560D172" w14:textId="77777777" w:rsidR="00EE00AA" w:rsidRDefault="00000000">
      <w:pPr>
        <w:keepLines/>
        <w:spacing w:after="60" w:line="254" w:lineRule="auto"/>
        <w:ind w:left="259" w:hanging="259"/>
      </w:pPr>
      <w:r>
        <w:rPr>
          <w:b/>
          <w:sz w:val="18"/>
        </w:rPr>
        <w:t xml:space="preserve">4.3 </w:t>
      </w:r>
      <w:r>
        <w:rPr>
          <w:sz w:val="18"/>
        </w:rPr>
        <w:t>Where the customer or another contractor changes the site or selected products after measurement, any re-measurement, modification, delay, remanufacture or replacement may be chargeable.</w:t>
      </w:r>
    </w:p>
    <w:p w14:paraId="3E4FBAFC" w14:textId="77777777" w:rsidR="00EE00AA" w:rsidRDefault="00000000">
      <w:pPr>
        <w:keepLines/>
        <w:spacing w:after="60" w:line="254" w:lineRule="auto"/>
        <w:ind w:left="259" w:hanging="259"/>
      </w:pPr>
      <w:r>
        <w:rPr>
          <w:b/>
          <w:sz w:val="18"/>
        </w:rPr>
        <w:t xml:space="preserve">4.4 </w:t>
      </w:r>
      <w:r>
        <w:rPr>
          <w:sz w:val="18"/>
        </w:rPr>
        <w:t>Wells is not responsible for inaccuracies caused by incomplete or unstable cabinetry, incorrect third-party templates or specifications, undisclosed site conditions, structural movement, or alterations made after measurement.</w:t>
      </w:r>
    </w:p>
    <w:p w14:paraId="13C534B5" w14:textId="77777777" w:rsidR="00EE00AA" w:rsidRDefault="00000000">
      <w:pPr>
        <w:keepNext/>
        <w:pBdr>
          <w:bottom w:val="single" w:sz="8" w:space="2" w:color="A48655"/>
        </w:pBdr>
        <w:spacing w:before="160"/>
      </w:pPr>
      <w:r>
        <w:rPr>
          <w:b/>
          <w:sz w:val="24"/>
        </w:rPr>
        <w:lastRenderedPageBreak/>
        <w:t>5. Fabrication and worktop installation</w:t>
      </w:r>
    </w:p>
    <w:p w14:paraId="0F83D175" w14:textId="77777777" w:rsidR="00EE00AA" w:rsidRDefault="00000000">
      <w:pPr>
        <w:keepLines/>
        <w:spacing w:after="60" w:line="254" w:lineRule="auto"/>
        <w:ind w:left="259" w:hanging="259"/>
      </w:pPr>
      <w:r>
        <w:rPr>
          <w:b/>
          <w:sz w:val="18"/>
        </w:rPr>
        <w:t xml:space="preserve">5.1 </w:t>
      </w:r>
      <w:r>
        <w:rPr>
          <w:sz w:val="18"/>
        </w:rPr>
        <w:t>Wells will fabricate and install the worktops with reasonable care and skill and in accordance with the accepted order, subject to the characteristics of the chosen material and reasonable site tolerances.</w:t>
      </w:r>
    </w:p>
    <w:p w14:paraId="4F0736D7" w14:textId="77777777" w:rsidR="00EE00AA" w:rsidRDefault="00000000">
      <w:pPr>
        <w:keepLines/>
        <w:spacing w:after="60" w:line="254" w:lineRule="auto"/>
        <w:ind w:left="259" w:hanging="259"/>
      </w:pPr>
      <w:r>
        <w:rPr>
          <w:b/>
          <w:sz w:val="18"/>
        </w:rPr>
        <w:t xml:space="preserve">5.2 </w:t>
      </w:r>
      <w:r>
        <w:rPr>
          <w:sz w:val="18"/>
        </w:rPr>
        <w:t>Natural stone can contain variations in colour, shade, veining, mineral deposits, fissures, pits and pattern. Engineered surfaces can also vary between slabs or production batches. These characteristics are not workmanship defects.</w:t>
      </w:r>
    </w:p>
    <w:p w14:paraId="62CFBEEE" w14:textId="77777777" w:rsidR="00EE00AA" w:rsidRDefault="00000000">
      <w:pPr>
        <w:keepLines/>
        <w:spacing w:after="60" w:line="254" w:lineRule="auto"/>
        <w:ind w:left="259" w:hanging="259"/>
      </w:pPr>
      <w:r>
        <w:rPr>
          <w:b/>
          <w:sz w:val="18"/>
        </w:rPr>
        <w:t xml:space="preserve">5.3 </w:t>
      </w:r>
      <w:r>
        <w:rPr>
          <w:sz w:val="18"/>
        </w:rPr>
        <w:t>Joint position, pattern movement, seam appearance, resin, silicone, small radii and minor tolerance differences may be visible. They are not defects where the work meets an acceptable professional standard and the approved layout.</w:t>
      </w:r>
    </w:p>
    <w:p w14:paraId="56DC8EB8" w14:textId="77777777" w:rsidR="00EE00AA" w:rsidRDefault="00000000">
      <w:pPr>
        <w:keepLines/>
        <w:spacing w:after="60" w:line="254" w:lineRule="auto"/>
        <w:ind w:left="259" w:hanging="259"/>
      </w:pPr>
      <w:r>
        <w:rPr>
          <w:b/>
          <w:sz w:val="18"/>
        </w:rPr>
        <w:t xml:space="preserve">5.4 </w:t>
      </w:r>
      <w:r>
        <w:rPr>
          <w:sz w:val="18"/>
        </w:rPr>
        <w:t>The customer or authorised representative should inspect the installation when reasonably possible and promptly notify Wells of visible damage, incorrect items or incomplete work.</w:t>
      </w:r>
    </w:p>
    <w:p w14:paraId="665C1603" w14:textId="77777777" w:rsidR="00EE00AA" w:rsidRDefault="00000000">
      <w:pPr>
        <w:keepNext/>
        <w:pBdr>
          <w:bottom w:val="single" w:sz="8" w:space="2" w:color="A48655"/>
        </w:pBdr>
        <w:spacing w:before="160"/>
      </w:pPr>
      <w:r>
        <w:rPr>
          <w:b/>
          <w:sz w:val="24"/>
        </w:rPr>
        <w:t>6. Sinks, taps and third-party products</w:t>
      </w:r>
    </w:p>
    <w:p w14:paraId="75C563E1" w14:textId="77777777" w:rsidR="00EE00AA" w:rsidRDefault="00000000">
      <w:pPr>
        <w:keepLines/>
        <w:spacing w:after="60" w:line="254" w:lineRule="auto"/>
        <w:ind w:left="259" w:hanging="259"/>
      </w:pPr>
      <w:r>
        <w:rPr>
          <w:b/>
          <w:sz w:val="18"/>
        </w:rPr>
        <w:t xml:space="preserve">6.1 </w:t>
      </w:r>
      <w:r>
        <w:rPr>
          <w:sz w:val="18"/>
        </w:rPr>
        <w:t>A sink, tap, waste, strainer, accessory or appliance manufactured by another company remains a third-party product. Any manufacturer’s guarantee is subject to that manufacturer’s registration requirements, exclusions and claim procedure.</w:t>
      </w:r>
    </w:p>
    <w:p w14:paraId="30959312" w14:textId="77777777" w:rsidR="00EE00AA" w:rsidRDefault="00000000">
      <w:pPr>
        <w:keepLines/>
        <w:spacing w:after="60" w:line="254" w:lineRule="auto"/>
        <w:ind w:left="259" w:hanging="259"/>
      </w:pPr>
      <w:r>
        <w:rPr>
          <w:b/>
          <w:sz w:val="18"/>
        </w:rPr>
        <w:t xml:space="preserve">6.2 </w:t>
      </w:r>
      <w:r>
        <w:rPr>
          <w:sz w:val="18"/>
        </w:rPr>
        <w:t>Where the customer buys or supplies the product directly from another retailer or supplier, Wells is not responsible for a manufacturing defect, design defect, missing component, incompatibility or product performance issue. The customer should contact the seller or manufacturer of that product.</w:t>
      </w:r>
    </w:p>
    <w:p w14:paraId="7537D567" w14:textId="77777777" w:rsidR="00EE00AA" w:rsidRDefault="00000000">
      <w:pPr>
        <w:keepLines/>
        <w:spacing w:after="60" w:line="254" w:lineRule="auto"/>
        <w:ind w:left="259" w:hanging="259"/>
      </w:pPr>
      <w:r>
        <w:rPr>
          <w:b/>
          <w:sz w:val="18"/>
        </w:rPr>
        <w:t xml:space="preserve">6.3 </w:t>
      </w:r>
      <w:r>
        <w:rPr>
          <w:sz w:val="18"/>
        </w:rPr>
        <w:t>Where Wells sells the product directly to the customer as an additional extra, the manufacturer’s guarantee may provide additional cover. Nothing in these terms removes any mandatory responsibility Wells may have as the retailer under Irish law.</w:t>
      </w:r>
    </w:p>
    <w:p w14:paraId="7A02D5A3" w14:textId="77777777" w:rsidR="00EE00AA" w:rsidRDefault="00000000">
      <w:pPr>
        <w:keepLines/>
        <w:spacing w:after="60" w:line="254" w:lineRule="auto"/>
        <w:ind w:left="259" w:hanging="259"/>
      </w:pPr>
      <w:r>
        <w:rPr>
          <w:b/>
          <w:sz w:val="18"/>
        </w:rPr>
        <w:t xml:space="preserve">6.4 </w:t>
      </w:r>
      <w:r>
        <w:rPr>
          <w:sz w:val="18"/>
        </w:rPr>
        <w:t>Product issues can include defects in tap cartridges, valves, hoses, filters, electronic controls, sink finishes, strainers, wastes, seals or other components not manufactured by Wells. Wells’ workmanship warranty covers only the work described in Sections 7-9.</w:t>
      </w:r>
    </w:p>
    <w:p w14:paraId="59CACCEB" w14:textId="77777777" w:rsidR="00EE00AA" w:rsidRDefault="00000000">
      <w:pPr>
        <w:keepNext/>
        <w:pBdr>
          <w:bottom w:val="single" w:sz="8" w:space="2" w:color="A48655"/>
        </w:pBdr>
        <w:spacing w:before="160"/>
      </w:pPr>
      <w:r>
        <w:rPr>
          <w:b/>
          <w:sz w:val="24"/>
        </w:rPr>
        <w:t>7. Undermounted sink fixing</w:t>
      </w:r>
    </w:p>
    <w:p w14:paraId="54243334" w14:textId="77777777" w:rsidR="00EE00AA" w:rsidRDefault="00000000">
      <w:pPr>
        <w:keepLines/>
        <w:spacing w:after="60" w:line="254" w:lineRule="auto"/>
        <w:ind w:left="259" w:hanging="259"/>
      </w:pPr>
      <w:r>
        <w:rPr>
          <w:b/>
          <w:sz w:val="18"/>
        </w:rPr>
        <w:t xml:space="preserve">7.1 </w:t>
      </w:r>
      <w:r>
        <w:rPr>
          <w:sz w:val="18"/>
        </w:rPr>
        <w:t>Where included in the accepted order, Wells will attach the undermounted sink to the underside of the stone worktop using the fixing and bonding system considered appropriate for the sink, stone and site conditions.</w:t>
      </w:r>
    </w:p>
    <w:p w14:paraId="0BCD37F2" w14:textId="77777777" w:rsidR="00EE00AA" w:rsidRDefault="00000000">
      <w:pPr>
        <w:keepLines/>
        <w:spacing w:after="60" w:line="254" w:lineRule="auto"/>
        <w:ind w:left="259" w:hanging="259"/>
      </w:pPr>
      <w:r>
        <w:rPr>
          <w:b/>
          <w:sz w:val="18"/>
        </w:rPr>
        <w:t xml:space="preserve">7.2 </w:t>
      </w:r>
      <w:r>
        <w:rPr>
          <w:sz w:val="18"/>
        </w:rPr>
        <w:t>The 12-month workmanship warranty covers the sink attachment only where inspection establishes that movement or detachment resulted from defective workmanship or an unsuitable fixing method used by Wells.</w:t>
      </w:r>
    </w:p>
    <w:p w14:paraId="5AE80186" w14:textId="77777777" w:rsidR="00EE00AA" w:rsidRDefault="00000000">
      <w:pPr>
        <w:keepLines/>
        <w:spacing w:after="60" w:line="254" w:lineRule="auto"/>
        <w:ind w:left="259" w:hanging="259"/>
      </w:pPr>
      <w:r>
        <w:rPr>
          <w:b/>
          <w:sz w:val="18"/>
        </w:rPr>
        <w:t xml:space="preserve">7.3 </w:t>
      </w:r>
      <w:r>
        <w:rPr>
          <w:sz w:val="18"/>
        </w:rPr>
        <w:t>The sink must not be plumbed, filled, loaded or disturbed until the adhesive has been allowed sufficient time to cure. Unless Wells confirms otherwise in writing, the plumber should connect the sink no earlier than the day after the worktops are fitted.</w:t>
      </w:r>
    </w:p>
    <w:p w14:paraId="118F5DE1" w14:textId="77777777" w:rsidR="00EE00AA" w:rsidRDefault="00000000">
      <w:pPr>
        <w:keepLines/>
        <w:spacing w:after="60" w:line="254" w:lineRule="auto"/>
        <w:ind w:left="259" w:hanging="259"/>
      </w:pPr>
      <w:r>
        <w:rPr>
          <w:b/>
          <w:sz w:val="18"/>
        </w:rPr>
        <w:t xml:space="preserve">7.4 </w:t>
      </w:r>
      <w:r>
        <w:rPr>
          <w:sz w:val="18"/>
        </w:rPr>
        <w:t>A waste-disposal unit, boiling-water system or other heavy equipment attached beneath the sink requires appropriate independent support. Installation without suitable support may place excessive load on the sink fixing and is excluded from the workmanship warranty.</w:t>
      </w:r>
    </w:p>
    <w:p w14:paraId="44113F4E" w14:textId="77777777" w:rsidR="00EE00AA" w:rsidRDefault="00000000">
      <w:pPr>
        <w:keepLines/>
        <w:spacing w:after="60" w:line="254" w:lineRule="auto"/>
        <w:ind w:left="259" w:hanging="259"/>
      </w:pPr>
      <w:r>
        <w:rPr>
          <w:b/>
          <w:sz w:val="18"/>
        </w:rPr>
        <w:t xml:space="preserve">7.5 </w:t>
      </w:r>
      <w:r>
        <w:rPr>
          <w:sz w:val="18"/>
        </w:rPr>
        <w:t>The customer must ensure that plumbing work does not cut, loosen, remove, obstruct or place strain on the sink clips, bonding system, supports or surrounding cabinetry.</w:t>
      </w:r>
    </w:p>
    <w:p w14:paraId="64B66083" w14:textId="77777777" w:rsidR="00EE00AA" w:rsidRDefault="00000000">
      <w:pPr>
        <w:keepNext/>
        <w:pBdr>
          <w:bottom w:val="single" w:sz="8" w:space="2" w:color="A48655"/>
        </w:pBdr>
        <w:spacing w:before="160"/>
      </w:pPr>
      <w:r>
        <w:rPr>
          <w:b/>
          <w:sz w:val="24"/>
        </w:rPr>
        <w:t>8. Tap holes and tap fitting</w:t>
      </w:r>
    </w:p>
    <w:p w14:paraId="43A15EE0" w14:textId="77777777" w:rsidR="00EE00AA" w:rsidRDefault="00000000">
      <w:pPr>
        <w:keepLines/>
        <w:spacing w:after="60" w:line="254" w:lineRule="auto"/>
        <w:ind w:left="259" w:hanging="259"/>
      </w:pPr>
      <w:r>
        <w:rPr>
          <w:b/>
          <w:sz w:val="18"/>
        </w:rPr>
        <w:t xml:space="preserve">8.1 </w:t>
      </w:r>
      <w:r>
        <w:rPr>
          <w:sz w:val="18"/>
        </w:rPr>
        <w:t>Where included in the order, Wells will prepare the agreed tap hole in the worktop and may position or physically secure the tap.</w:t>
      </w:r>
    </w:p>
    <w:p w14:paraId="20C196B0" w14:textId="77777777" w:rsidR="00EE00AA" w:rsidRDefault="00000000">
      <w:pPr>
        <w:keepLines/>
        <w:spacing w:after="60" w:line="254" w:lineRule="auto"/>
        <w:ind w:left="259" w:hanging="259"/>
      </w:pPr>
      <w:r>
        <w:rPr>
          <w:b/>
          <w:sz w:val="18"/>
        </w:rPr>
        <w:t xml:space="preserve">8.2 </w:t>
      </w:r>
      <w:r>
        <w:rPr>
          <w:sz w:val="18"/>
        </w:rPr>
        <w:t>Wells’ work does not include connecting the tap to the water supply, waste, electricity, filter, boiler or other system unless expressly agreed in writing.</w:t>
      </w:r>
    </w:p>
    <w:p w14:paraId="3DBE9336" w14:textId="77777777" w:rsidR="00EE00AA" w:rsidRDefault="00000000">
      <w:pPr>
        <w:keepLines/>
        <w:spacing w:after="60" w:line="254" w:lineRule="auto"/>
        <w:ind w:left="259" w:hanging="259"/>
      </w:pPr>
      <w:r>
        <w:rPr>
          <w:b/>
          <w:sz w:val="18"/>
        </w:rPr>
        <w:t xml:space="preserve">8.3 </w:t>
      </w:r>
      <w:r>
        <w:rPr>
          <w:sz w:val="18"/>
        </w:rPr>
        <w:t>The workmanship warranty covers an incorrectly fabricated tap hole or defective physical fitting performed by Wells. It does not cover leaks from plumbing connections, water pressure, limescale, cartridges, valves, hoses, finishes, electrical components, misuse or third-party work.</w:t>
      </w:r>
    </w:p>
    <w:p w14:paraId="53225E13" w14:textId="77777777" w:rsidR="00EE00AA" w:rsidRDefault="00000000">
      <w:r>
        <w:br w:type="page"/>
      </w:r>
    </w:p>
    <w:p w14:paraId="687FE879" w14:textId="77777777" w:rsidR="00EE00AA" w:rsidRDefault="00000000">
      <w:pPr>
        <w:keepNext/>
        <w:pBdr>
          <w:bottom w:val="single" w:sz="8" w:space="2" w:color="A48655"/>
        </w:pBdr>
        <w:spacing w:before="160"/>
      </w:pPr>
      <w:r>
        <w:rPr>
          <w:b/>
          <w:sz w:val="24"/>
        </w:rPr>
        <w:lastRenderedPageBreak/>
        <w:t>9. The 12-month workmanship warranty</w:t>
      </w:r>
    </w:p>
    <w:p w14:paraId="0E06678A" w14:textId="77777777" w:rsidR="00EE00AA" w:rsidRDefault="00000000">
      <w:pPr>
        <w:keepLines/>
        <w:spacing w:after="60" w:line="254" w:lineRule="auto"/>
        <w:ind w:left="259" w:hanging="259"/>
      </w:pPr>
      <w:r>
        <w:rPr>
          <w:b/>
          <w:sz w:val="18"/>
        </w:rPr>
        <w:t xml:space="preserve">9.1 </w:t>
      </w:r>
      <w:r>
        <w:rPr>
          <w:sz w:val="18"/>
        </w:rPr>
        <w:t>Wells provides an additional 12-month commercial workmanship warranty for measuring, fabrication and installation work carried out directly by Wells.</w:t>
      </w:r>
    </w:p>
    <w:p w14:paraId="26BEDD18" w14:textId="77777777" w:rsidR="00EE00AA" w:rsidRDefault="00000000">
      <w:pPr>
        <w:keepLines/>
        <w:spacing w:after="60" w:line="254" w:lineRule="auto"/>
        <w:ind w:left="259" w:hanging="259"/>
      </w:pPr>
      <w:r>
        <w:rPr>
          <w:b/>
          <w:sz w:val="18"/>
        </w:rPr>
        <w:t xml:space="preserve">9.2 </w:t>
      </w:r>
      <w:r>
        <w:rPr>
          <w:sz w:val="18"/>
        </w:rPr>
        <w:t>The warranty begins on the installation date and covers a defect proven to have been caused by Wells’ workmanship in:</w:t>
      </w:r>
    </w:p>
    <w:p w14:paraId="0334B1E5" w14:textId="77777777" w:rsidR="00EE00AA" w:rsidRDefault="00000000">
      <w:pPr>
        <w:keepLines/>
        <w:spacing w:after="40" w:line="250" w:lineRule="auto"/>
        <w:ind w:left="403" w:hanging="230"/>
      </w:pPr>
      <w:r>
        <w:rPr>
          <w:b/>
          <w:color w:val="A48655"/>
          <w:sz w:val="18"/>
        </w:rPr>
        <w:t xml:space="preserve">• </w:t>
      </w:r>
      <w:r>
        <w:rPr>
          <w:sz w:val="18"/>
        </w:rPr>
        <w:t>measuring or templating;</w:t>
      </w:r>
    </w:p>
    <w:p w14:paraId="17995F4F" w14:textId="77777777" w:rsidR="00EE00AA" w:rsidRDefault="00000000">
      <w:pPr>
        <w:keepLines/>
        <w:spacing w:after="40" w:line="250" w:lineRule="auto"/>
        <w:ind w:left="403" w:hanging="230"/>
      </w:pPr>
      <w:r>
        <w:rPr>
          <w:b/>
          <w:color w:val="A48655"/>
          <w:sz w:val="18"/>
        </w:rPr>
        <w:t xml:space="preserve">• </w:t>
      </w:r>
      <w:r>
        <w:rPr>
          <w:sz w:val="18"/>
        </w:rPr>
        <w:t>fabrication of the agreed worktop, edge, joint or cut-out;</w:t>
      </w:r>
    </w:p>
    <w:p w14:paraId="71EA0741" w14:textId="77777777" w:rsidR="00EE00AA" w:rsidRDefault="00000000">
      <w:pPr>
        <w:keepLines/>
        <w:spacing w:after="40" w:line="250" w:lineRule="auto"/>
        <w:ind w:left="403" w:hanging="230"/>
      </w:pPr>
      <w:r>
        <w:rPr>
          <w:b/>
          <w:color w:val="A48655"/>
          <w:sz w:val="18"/>
        </w:rPr>
        <w:t xml:space="preserve">• </w:t>
      </w:r>
      <w:r>
        <w:rPr>
          <w:sz w:val="18"/>
        </w:rPr>
        <w:t>installation of the worktop;</w:t>
      </w:r>
    </w:p>
    <w:p w14:paraId="3A254A3D" w14:textId="77777777" w:rsidR="00EE00AA" w:rsidRDefault="00000000">
      <w:pPr>
        <w:keepLines/>
        <w:spacing w:after="40" w:line="250" w:lineRule="auto"/>
        <w:ind w:left="403" w:hanging="230"/>
      </w:pPr>
      <w:r>
        <w:rPr>
          <w:b/>
          <w:color w:val="A48655"/>
          <w:sz w:val="18"/>
        </w:rPr>
        <w:t xml:space="preserve">• </w:t>
      </w:r>
      <w:r>
        <w:rPr>
          <w:sz w:val="18"/>
        </w:rPr>
        <w:t>the attachment of an undermounted sink; or</w:t>
      </w:r>
    </w:p>
    <w:p w14:paraId="439DE94A" w14:textId="77777777" w:rsidR="00EE00AA" w:rsidRDefault="00000000">
      <w:pPr>
        <w:keepLines/>
        <w:spacing w:after="40" w:line="250" w:lineRule="auto"/>
        <w:ind w:left="403" w:hanging="230"/>
      </w:pPr>
      <w:r>
        <w:rPr>
          <w:b/>
          <w:color w:val="A48655"/>
          <w:sz w:val="18"/>
        </w:rPr>
        <w:t xml:space="preserve">• </w:t>
      </w:r>
      <w:r>
        <w:rPr>
          <w:sz w:val="18"/>
        </w:rPr>
        <w:t>the tap hole or physical tap fitting, where included in the order.</w:t>
      </w:r>
    </w:p>
    <w:p w14:paraId="1C0BA1A3" w14:textId="77777777" w:rsidR="00EE00AA" w:rsidRDefault="00000000">
      <w:pPr>
        <w:keepLines/>
        <w:spacing w:after="60" w:line="254" w:lineRule="auto"/>
        <w:ind w:left="259" w:hanging="259"/>
      </w:pPr>
      <w:r>
        <w:rPr>
          <w:b/>
          <w:sz w:val="18"/>
        </w:rPr>
        <w:t xml:space="preserve">9.3 </w:t>
      </w:r>
      <w:r>
        <w:rPr>
          <w:sz w:val="18"/>
        </w:rPr>
        <w:t>The customer must report a suspected defect as soon as reasonably possible after it becomes apparent and must take reasonable steps to prevent further damage.</w:t>
      </w:r>
    </w:p>
    <w:p w14:paraId="0544B752" w14:textId="77777777" w:rsidR="00EE00AA" w:rsidRDefault="00000000">
      <w:pPr>
        <w:keepLines/>
        <w:spacing w:after="60" w:line="254" w:lineRule="auto"/>
        <w:ind w:left="259" w:hanging="259"/>
      </w:pPr>
      <w:r>
        <w:rPr>
          <w:b/>
          <w:sz w:val="18"/>
        </w:rPr>
        <w:t xml:space="preserve">9.4 </w:t>
      </w:r>
      <w:r>
        <w:rPr>
          <w:sz w:val="18"/>
        </w:rPr>
        <w:t>Expiry of the 12-month commercial warranty does not automatically determine whether Wells has any responsibility under Irish law. Statutory rights are addressed in Section 13.</w:t>
      </w:r>
    </w:p>
    <w:p w14:paraId="383974BE" w14:textId="77777777" w:rsidR="00EE00AA" w:rsidRDefault="00000000">
      <w:pPr>
        <w:keepNext/>
        <w:pBdr>
          <w:bottom w:val="single" w:sz="8" w:space="2" w:color="A48655"/>
        </w:pBdr>
        <w:spacing w:before="160"/>
      </w:pPr>
      <w:r>
        <w:rPr>
          <w:b/>
          <w:sz w:val="24"/>
        </w:rPr>
        <w:t>10. Workmanship warranty exclusions</w:t>
      </w:r>
    </w:p>
    <w:p w14:paraId="0F408075" w14:textId="77777777" w:rsidR="00EE00AA" w:rsidRDefault="00000000">
      <w:pPr>
        <w:keepLines/>
        <w:spacing w:after="60" w:line="254" w:lineRule="auto"/>
        <w:ind w:left="259" w:hanging="259"/>
      </w:pPr>
      <w:r>
        <w:rPr>
          <w:b/>
          <w:sz w:val="18"/>
        </w:rPr>
        <w:t xml:space="preserve">10.1 </w:t>
      </w:r>
      <w:r>
        <w:rPr>
          <w:sz w:val="18"/>
        </w:rPr>
        <w:t>The 12-month workmanship warranty does not cover loss or damage caused wholly or partly by:</w:t>
      </w:r>
    </w:p>
    <w:p w14:paraId="388CBD67" w14:textId="77777777" w:rsidR="00EE00AA" w:rsidRDefault="00000000">
      <w:pPr>
        <w:keepLines/>
        <w:spacing w:after="40" w:line="250" w:lineRule="auto"/>
        <w:ind w:left="403" w:hanging="230"/>
      </w:pPr>
      <w:r>
        <w:rPr>
          <w:b/>
          <w:color w:val="A48655"/>
          <w:sz w:val="18"/>
        </w:rPr>
        <w:t xml:space="preserve">• </w:t>
      </w:r>
      <w:r>
        <w:rPr>
          <w:sz w:val="18"/>
        </w:rPr>
        <w:t>ordinary wear and tear or routine maintenance, including renewal of serviceable silicone seals;</w:t>
      </w:r>
    </w:p>
    <w:p w14:paraId="0A4AFB67" w14:textId="77777777" w:rsidR="00EE00AA" w:rsidRDefault="00000000">
      <w:pPr>
        <w:keepLines/>
        <w:spacing w:after="40" w:line="250" w:lineRule="auto"/>
        <w:ind w:left="403" w:hanging="230"/>
      </w:pPr>
      <w:r>
        <w:rPr>
          <w:b/>
          <w:color w:val="A48655"/>
          <w:sz w:val="18"/>
        </w:rPr>
        <w:t xml:space="preserve">• </w:t>
      </w:r>
      <w:r>
        <w:rPr>
          <w:sz w:val="18"/>
        </w:rPr>
        <w:t>accidental damage, impact, misuse, neglect, excessive loading or standing/sitting on worktops or sinks;</w:t>
      </w:r>
    </w:p>
    <w:p w14:paraId="799B4FDE" w14:textId="77777777" w:rsidR="00EE00AA" w:rsidRDefault="00000000">
      <w:pPr>
        <w:keepLines/>
        <w:spacing w:after="40" w:line="250" w:lineRule="auto"/>
        <w:ind w:left="403" w:hanging="230"/>
      </w:pPr>
      <w:r>
        <w:rPr>
          <w:b/>
          <w:color w:val="A48655"/>
          <w:sz w:val="18"/>
        </w:rPr>
        <w:t xml:space="preserve">• </w:t>
      </w:r>
      <w:r>
        <w:rPr>
          <w:sz w:val="18"/>
        </w:rPr>
        <w:t>heat, chemicals, abrasives, unsuitable cleaners, cutting directly on the worktop or failure to follow care instructions;</w:t>
      </w:r>
    </w:p>
    <w:p w14:paraId="5653F35B" w14:textId="77777777" w:rsidR="00EE00AA" w:rsidRDefault="00000000">
      <w:pPr>
        <w:keepLines/>
        <w:spacing w:after="40" w:line="250" w:lineRule="auto"/>
        <w:ind w:left="403" w:hanging="230"/>
      </w:pPr>
      <w:r>
        <w:rPr>
          <w:b/>
          <w:color w:val="A48655"/>
          <w:sz w:val="18"/>
        </w:rPr>
        <w:t xml:space="preserve">• </w:t>
      </w:r>
      <w:r>
        <w:rPr>
          <w:sz w:val="18"/>
        </w:rPr>
        <w:t>leaks, moisture, plumbing faults, blocked wastes, water pressure or electrical faults;</w:t>
      </w:r>
    </w:p>
    <w:p w14:paraId="6DABBFB3" w14:textId="77777777" w:rsidR="00EE00AA" w:rsidRDefault="00000000">
      <w:pPr>
        <w:keepLines/>
        <w:spacing w:after="40" w:line="250" w:lineRule="auto"/>
        <w:ind w:left="403" w:hanging="230"/>
      </w:pPr>
      <w:r>
        <w:rPr>
          <w:b/>
          <w:color w:val="A48655"/>
          <w:sz w:val="18"/>
        </w:rPr>
        <w:t xml:space="preserve">• </w:t>
      </w:r>
      <w:r>
        <w:rPr>
          <w:sz w:val="18"/>
        </w:rPr>
        <w:t>movement, settlement, distortion, failure or inadequate support of cabinets, floors, walls or the building;</w:t>
      </w:r>
    </w:p>
    <w:p w14:paraId="70E62777" w14:textId="77777777" w:rsidR="00EE00AA" w:rsidRDefault="00000000">
      <w:pPr>
        <w:keepLines/>
        <w:spacing w:after="40" w:line="250" w:lineRule="auto"/>
        <w:ind w:left="403" w:hanging="230"/>
      </w:pPr>
      <w:r>
        <w:rPr>
          <w:b/>
          <w:color w:val="A48655"/>
          <w:sz w:val="18"/>
        </w:rPr>
        <w:t xml:space="preserve">• </w:t>
      </w:r>
      <w:r>
        <w:rPr>
          <w:sz w:val="18"/>
        </w:rPr>
        <w:t>a waste-disposal unit or other heavy equipment installed without suitable independent support;</w:t>
      </w:r>
    </w:p>
    <w:p w14:paraId="488500BB" w14:textId="77777777" w:rsidR="00EE00AA" w:rsidRDefault="00000000">
      <w:pPr>
        <w:keepLines/>
        <w:spacing w:after="40" w:line="250" w:lineRule="auto"/>
        <w:ind w:left="403" w:hanging="230"/>
      </w:pPr>
      <w:r>
        <w:rPr>
          <w:b/>
          <w:color w:val="A48655"/>
          <w:sz w:val="18"/>
        </w:rPr>
        <w:t xml:space="preserve">• </w:t>
      </w:r>
      <w:r>
        <w:rPr>
          <w:sz w:val="18"/>
        </w:rPr>
        <w:t>work, repairs, alterations, removal or interference by the customer or a third party;</w:t>
      </w:r>
    </w:p>
    <w:p w14:paraId="3179F38E" w14:textId="77777777" w:rsidR="00EE00AA" w:rsidRDefault="00000000">
      <w:pPr>
        <w:keepLines/>
        <w:spacing w:after="40" w:line="250" w:lineRule="auto"/>
        <w:ind w:left="403" w:hanging="230"/>
      </w:pPr>
      <w:r>
        <w:rPr>
          <w:b/>
          <w:color w:val="A48655"/>
          <w:sz w:val="18"/>
        </w:rPr>
        <w:t xml:space="preserve">• </w:t>
      </w:r>
      <w:r>
        <w:rPr>
          <w:sz w:val="18"/>
        </w:rPr>
        <w:t>replacement or movement of the sink, tap, hob, appliance, cabinetry or worktop after measurement or installation;</w:t>
      </w:r>
    </w:p>
    <w:p w14:paraId="2E815E76" w14:textId="77777777" w:rsidR="00EE00AA" w:rsidRDefault="00000000">
      <w:pPr>
        <w:keepLines/>
        <w:spacing w:after="40" w:line="250" w:lineRule="auto"/>
        <w:ind w:left="403" w:hanging="230"/>
      </w:pPr>
      <w:r>
        <w:rPr>
          <w:b/>
          <w:color w:val="A48655"/>
          <w:sz w:val="18"/>
        </w:rPr>
        <w:t xml:space="preserve">• </w:t>
      </w:r>
      <w:r>
        <w:rPr>
          <w:sz w:val="18"/>
        </w:rPr>
        <w:t>a defect in a third-party sink, tap, waste, appliance, template or component; or</w:t>
      </w:r>
    </w:p>
    <w:p w14:paraId="3411A079" w14:textId="77777777" w:rsidR="00EE00AA" w:rsidRDefault="00000000">
      <w:pPr>
        <w:keepLines/>
        <w:spacing w:after="40" w:line="250" w:lineRule="auto"/>
        <w:ind w:left="403" w:hanging="230"/>
      </w:pPr>
      <w:r>
        <w:rPr>
          <w:b/>
          <w:color w:val="A48655"/>
          <w:sz w:val="18"/>
        </w:rPr>
        <w:t xml:space="preserve">• </w:t>
      </w:r>
      <w:r>
        <w:rPr>
          <w:sz w:val="18"/>
        </w:rPr>
        <w:t>events outside Wells’ reasonable control.</w:t>
      </w:r>
    </w:p>
    <w:p w14:paraId="23460000" w14:textId="77777777" w:rsidR="00EE00AA" w:rsidRDefault="00000000">
      <w:pPr>
        <w:keepLines/>
        <w:spacing w:after="60" w:line="254" w:lineRule="auto"/>
        <w:ind w:left="259" w:hanging="259"/>
      </w:pPr>
      <w:r>
        <w:rPr>
          <w:b/>
          <w:sz w:val="18"/>
        </w:rPr>
        <w:t xml:space="preserve">10.2 </w:t>
      </w:r>
      <w:r>
        <w:rPr>
          <w:sz w:val="18"/>
        </w:rPr>
        <w:t>An exclusion will be applied only where it is relevant to the cause of the reported problem. Wells may inspect the installation before deciding whether the issue is covered.</w:t>
      </w:r>
    </w:p>
    <w:p w14:paraId="4F7AC2C3" w14:textId="77777777" w:rsidR="00EE00AA" w:rsidRDefault="00000000">
      <w:pPr>
        <w:keepNext/>
        <w:pBdr>
          <w:bottom w:val="single" w:sz="8" w:space="2" w:color="A48655"/>
        </w:pBdr>
        <w:spacing w:before="160"/>
      </w:pPr>
      <w:r>
        <w:rPr>
          <w:b/>
          <w:sz w:val="24"/>
        </w:rPr>
        <w:t>11. How to make a claim</w:t>
      </w:r>
    </w:p>
    <w:p w14:paraId="338E869C" w14:textId="77777777" w:rsidR="00EE00AA" w:rsidRDefault="00000000">
      <w:pPr>
        <w:keepLines/>
        <w:spacing w:after="60" w:line="254" w:lineRule="auto"/>
        <w:ind w:left="259" w:hanging="259"/>
      </w:pPr>
      <w:r>
        <w:rPr>
          <w:b/>
          <w:sz w:val="18"/>
        </w:rPr>
        <w:t xml:space="preserve">11.1 </w:t>
      </w:r>
      <w:r>
        <w:rPr>
          <w:sz w:val="18"/>
        </w:rPr>
        <w:t>The customer should contact Wells at sales@wellsgranite.ie or 053 913 0106 and provide:</w:t>
      </w:r>
    </w:p>
    <w:p w14:paraId="7DCEEB5B" w14:textId="77777777" w:rsidR="00EE00AA" w:rsidRDefault="00000000">
      <w:pPr>
        <w:keepLines/>
        <w:spacing w:after="40" w:line="250" w:lineRule="auto"/>
        <w:ind w:left="403" w:hanging="230"/>
      </w:pPr>
      <w:r>
        <w:rPr>
          <w:b/>
          <w:color w:val="A48655"/>
          <w:sz w:val="18"/>
        </w:rPr>
        <w:t xml:space="preserve">• </w:t>
      </w:r>
      <w:r>
        <w:rPr>
          <w:sz w:val="18"/>
        </w:rPr>
        <w:t>the customer name, installation address and order or invoice number;</w:t>
      </w:r>
    </w:p>
    <w:p w14:paraId="0627F65A" w14:textId="77777777" w:rsidR="00EE00AA" w:rsidRDefault="00000000">
      <w:pPr>
        <w:keepLines/>
        <w:spacing w:after="40" w:line="250" w:lineRule="auto"/>
        <w:ind w:left="403" w:hanging="230"/>
      </w:pPr>
      <w:r>
        <w:rPr>
          <w:b/>
          <w:color w:val="A48655"/>
          <w:sz w:val="18"/>
        </w:rPr>
        <w:t xml:space="preserve">• </w:t>
      </w:r>
      <w:r>
        <w:rPr>
          <w:sz w:val="18"/>
        </w:rPr>
        <w:t>the installation date, if known;</w:t>
      </w:r>
    </w:p>
    <w:p w14:paraId="46228A93" w14:textId="77777777" w:rsidR="00EE00AA" w:rsidRDefault="00000000">
      <w:pPr>
        <w:keepLines/>
        <w:spacing w:after="40" w:line="250" w:lineRule="auto"/>
        <w:ind w:left="403" w:hanging="230"/>
      </w:pPr>
      <w:r>
        <w:rPr>
          <w:b/>
          <w:color w:val="A48655"/>
          <w:sz w:val="18"/>
        </w:rPr>
        <w:t xml:space="preserve">• </w:t>
      </w:r>
      <w:r>
        <w:rPr>
          <w:sz w:val="18"/>
        </w:rPr>
        <w:t>a clear description of the issue and when it was first noticed;</w:t>
      </w:r>
    </w:p>
    <w:p w14:paraId="362B05DD" w14:textId="77777777" w:rsidR="00EE00AA" w:rsidRDefault="00000000">
      <w:pPr>
        <w:keepLines/>
        <w:spacing w:after="40" w:line="250" w:lineRule="auto"/>
        <w:ind w:left="403" w:hanging="230"/>
      </w:pPr>
      <w:r>
        <w:rPr>
          <w:b/>
          <w:color w:val="A48655"/>
          <w:sz w:val="18"/>
        </w:rPr>
        <w:t xml:space="preserve">• </w:t>
      </w:r>
      <w:r>
        <w:rPr>
          <w:sz w:val="18"/>
        </w:rPr>
        <w:t>photographs or video showing the affected area; and</w:t>
      </w:r>
    </w:p>
    <w:p w14:paraId="2B8CCEAC" w14:textId="77777777" w:rsidR="00EE00AA" w:rsidRDefault="00000000">
      <w:pPr>
        <w:keepLines/>
        <w:spacing w:after="40" w:line="250" w:lineRule="auto"/>
        <w:ind w:left="403" w:hanging="230"/>
      </w:pPr>
      <w:r>
        <w:rPr>
          <w:b/>
          <w:color w:val="A48655"/>
          <w:sz w:val="18"/>
        </w:rPr>
        <w:t xml:space="preserve">• </w:t>
      </w:r>
      <w:r>
        <w:rPr>
          <w:sz w:val="18"/>
        </w:rPr>
        <w:t>details of any plumbing, appliance installation, repair, alteration, impact, leak or other work carried out after installation.</w:t>
      </w:r>
    </w:p>
    <w:p w14:paraId="53E158BA" w14:textId="77777777" w:rsidR="00EE00AA" w:rsidRDefault="00000000">
      <w:pPr>
        <w:keepLines/>
        <w:spacing w:after="60" w:line="254" w:lineRule="auto"/>
        <w:ind w:left="259" w:hanging="259"/>
      </w:pPr>
      <w:r>
        <w:rPr>
          <w:b/>
          <w:sz w:val="18"/>
        </w:rPr>
        <w:t xml:space="preserve">11.2 </w:t>
      </w:r>
      <w:r>
        <w:rPr>
          <w:sz w:val="18"/>
        </w:rPr>
        <w:t>The customer must provide reasonable access for inspection. Except where urgent action is reasonably necessary for safety or to prevent further property damage, the affected item should not be removed, repaired or altered before Wells has had a reasonable opportunity to inspect it.</w:t>
      </w:r>
    </w:p>
    <w:p w14:paraId="0715B2E9" w14:textId="77777777" w:rsidR="00EE00AA" w:rsidRDefault="00000000">
      <w:pPr>
        <w:keepLines/>
        <w:spacing w:after="60" w:line="254" w:lineRule="auto"/>
        <w:ind w:left="259" w:hanging="259"/>
      </w:pPr>
      <w:r>
        <w:rPr>
          <w:b/>
          <w:sz w:val="18"/>
        </w:rPr>
        <w:t xml:space="preserve">11.3 </w:t>
      </w:r>
      <w:r>
        <w:rPr>
          <w:sz w:val="18"/>
        </w:rPr>
        <w:t>Where emergency work is necessary, the customer should photograph the issue before work begins, retain removed parts where practical, and keep invoices or reports from the attending contractor.</w:t>
      </w:r>
    </w:p>
    <w:p w14:paraId="667D583A" w14:textId="77777777" w:rsidR="00EE00AA" w:rsidRDefault="00000000">
      <w:pPr>
        <w:keepNext/>
        <w:pBdr>
          <w:bottom w:val="single" w:sz="8" w:space="2" w:color="A48655"/>
        </w:pBdr>
        <w:spacing w:before="160"/>
      </w:pPr>
      <w:r>
        <w:rPr>
          <w:b/>
          <w:sz w:val="24"/>
        </w:rPr>
        <w:t>12. Assessment and remedies</w:t>
      </w:r>
    </w:p>
    <w:p w14:paraId="71AEA320" w14:textId="77777777" w:rsidR="00EE00AA" w:rsidRDefault="00000000">
      <w:pPr>
        <w:keepLines/>
        <w:spacing w:after="60" w:line="254" w:lineRule="auto"/>
        <w:ind w:left="259" w:hanging="259"/>
      </w:pPr>
      <w:r>
        <w:rPr>
          <w:b/>
          <w:sz w:val="18"/>
        </w:rPr>
        <w:t xml:space="preserve">12.1 </w:t>
      </w:r>
      <w:r>
        <w:rPr>
          <w:sz w:val="18"/>
        </w:rPr>
        <w:t>Wells may assess a claim using photographs, installation records, product specifications, a site inspection and, where appropriate, information from the sink, tap, appliance or material manufacturer.</w:t>
      </w:r>
    </w:p>
    <w:p w14:paraId="53B4FEB5" w14:textId="77777777" w:rsidR="00EE00AA" w:rsidRDefault="00000000">
      <w:pPr>
        <w:keepLines/>
        <w:spacing w:after="60" w:line="254" w:lineRule="auto"/>
        <w:ind w:left="259" w:hanging="259"/>
      </w:pPr>
      <w:r>
        <w:rPr>
          <w:b/>
          <w:sz w:val="18"/>
        </w:rPr>
        <w:t xml:space="preserve">12.2 </w:t>
      </w:r>
      <w:r>
        <w:rPr>
          <w:sz w:val="18"/>
        </w:rPr>
        <w:t>If a workmanship defect covered by this commercial warranty is established, Wells will provide an appropriate remedy without charge. Depending on the circumstances, Wells may repair, reperform, resecure, modify or replace the affected part of its work.</w:t>
      </w:r>
    </w:p>
    <w:p w14:paraId="619C37CC" w14:textId="77777777" w:rsidR="00EE00AA" w:rsidRDefault="00000000">
      <w:pPr>
        <w:keepLines/>
        <w:spacing w:after="60" w:line="254" w:lineRule="auto"/>
        <w:ind w:left="259" w:hanging="259"/>
      </w:pPr>
      <w:r>
        <w:rPr>
          <w:b/>
          <w:sz w:val="18"/>
        </w:rPr>
        <w:t xml:space="preserve">12.3 </w:t>
      </w:r>
      <w:r>
        <w:rPr>
          <w:sz w:val="18"/>
        </w:rPr>
        <w:t>The remedy will be proportionate to the defect. Replacement of an entire worktop or unrelated items will not be required where a reasonable repair or limited replacement properly remedies the covered defect, except where a different remedy is required by law.</w:t>
      </w:r>
    </w:p>
    <w:p w14:paraId="41158957" w14:textId="77777777" w:rsidR="00EE00AA" w:rsidRDefault="00000000">
      <w:pPr>
        <w:keepLines/>
        <w:spacing w:after="60" w:line="254" w:lineRule="auto"/>
        <w:ind w:left="259" w:hanging="259"/>
      </w:pPr>
      <w:r>
        <w:rPr>
          <w:b/>
          <w:sz w:val="18"/>
        </w:rPr>
        <w:t xml:space="preserve">12.4 </w:t>
      </w:r>
      <w:r>
        <w:rPr>
          <w:sz w:val="18"/>
        </w:rPr>
        <w:t>If inspection establishes that the issue is not covered, Wells will explain the reason and may offer a chargeable call-out or repair. Any proposed charge will be communicated before non-warranty work is undertaken.</w:t>
      </w:r>
    </w:p>
    <w:p w14:paraId="7242AE96" w14:textId="77777777" w:rsidR="00EE00AA" w:rsidRDefault="00000000">
      <w:pPr>
        <w:keepNext/>
        <w:pBdr>
          <w:bottom w:val="single" w:sz="8" w:space="2" w:color="A48655"/>
        </w:pBdr>
        <w:spacing w:before="160"/>
      </w:pPr>
      <w:r>
        <w:rPr>
          <w:b/>
          <w:sz w:val="24"/>
        </w:rPr>
        <w:lastRenderedPageBreak/>
        <w:t>13. Statutory consumer rights</w:t>
      </w:r>
    </w:p>
    <w:tbl>
      <w:tblPr>
        <w:tblW w:w="0" w:type="auto"/>
        <w:jc w:val="center"/>
        <w:tblBorders>
          <w:top w:val="single" w:sz="8" w:space="0" w:color="A48655"/>
          <w:left w:val="single" w:sz="8" w:space="0" w:color="A48655"/>
          <w:bottom w:val="single" w:sz="8" w:space="0" w:color="A48655"/>
          <w:right w:val="single" w:sz="8" w:space="0" w:color="A48655"/>
          <w:insideH w:val="single" w:sz="8" w:space="0" w:color="A48655"/>
          <w:insideV w:val="single" w:sz="8" w:space="0" w:color="A48655"/>
        </w:tblBorders>
        <w:tblLayout w:type="fixed"/>
        <w:tblLook w:val="04A0" w:firstRow="1" w:lastRow="0" w:firstColumn="1" w:lastColumn="0" w:noHBand="0" w:noVBand="1"/>
      </w:tblPr>
      <w:tblGrid>
        <w:gridCol w:w="10166"/>
      </w:tblGrid>
      <w:tr w:rsidR="00EE00AA" w14:paraId="617B4674" w14:textId="77777777">
        <w:trPr>
          <w:jc w:val="center"/>
        </w:trPr>
        <w:tc>
          <w:tcPr>
            <w:tcW w:w="10166" w:type="dxa"/>
            <w:shd w:val="clear" w:color="auto" w:fill="F3EFE7"/>
            <w:tcMar>
              <w:top w:w="140" w:type="dxa"/>
              <w:left w:w="170" w:type="dxa"/>
              <w:bottom w:w="140" w:type="dxa"/>
              <w:right w:w="170" w:type="dxa"/>
            </w:tcMar>
          </w:tcPr>
          <w:p w14:paraId="0330A47C" w14:textId="77777777" w:rsidR="00EE00AA" w:rsidRDefault="00000000">
            <w:pPr>
              <w:spacing w:after="60"/>
            </w:pPr>
            <w:r>
              <w:rPr>
                <w:b/>
                <w:color w:val="A48655"/>
                <w:sz w:val="18"/>
              </w:rPr>
              <w:t>YOUR LEGAL RIGHTS ARE NOT LIMITED TO 12 MONTHS</w:t>
            </w:r>
          </w:p>
          <w:p w14:paraId="7C22E36A" w14:textId="77777777" w:rsidR="00EE00AA" w:rsidRDefault="00000000">
            <w:pPr>
              <w:spacing w:after="0"/>
            </w:pPr>
            <w:r>
              <w:rPr>
                <w:sz w:val="18"/>
              </w:rPr>
              <w:t>This 12-month workmanship warranty is an additional commercial benefit. It does not exclude, restrict or shorten mandatory rights or remedies under the Consumer Rights Act 2022 or other applicable Irish law. Services supplied by Wells must be provided with reasonable care and skill and in accordance with the contract. Any term that conflicts with a mandatory consumer right will be read subject to that right.</w:t>
            </w:r>
          </w:p>
        </w:tc>
      </w:tr>
    </w:tbl>
    <w:p w14:paraId="514AC51A" w14:textId="77777777" w:rsidR="00EE00AA" w:rsidRDefault="00EE00AA">
      <w:pPr>
        <w:spacing w:after="0"/>
      </w:pPr>
    </w:p>
    <w:p w14:paraId="3C78650A" w14:textId="77777777" w:rsidR="00EE00AA" w:rsidRDefault="00000000">
      <w:pPr>
        <w:keepLines/>
        <w:spacing w:after="60" w:line="254" w:lineRule="auto"/>
        <w:ind w:left="259" w:hanging="259"/>
      </w:pPr>
      <w:r>
        <w:rPr>
          <w:b/>
          <w:sz w:val="18"/>
        </w:rPr>
        <w:t xml:space="preserve">13.1 </w:t>
      </w:r>
      <w:r>
        <w:rPr>
          <w:sz w:val="18"/>
        </w:rPr>
        <w:t>Nothing in these terms requires a consumer to pursue a manufacturer where Irish law places responsibility on Wells as the trader or retailer.</w:t>
      </w:r>
    </w:p>
    <w:p w14:paraId="71C90E5E" w14:textId="77777777" w:rsidR="00EE00AA" w:rsidRDefault="00000000">
      <w:pPr>
        <w:keepLines/>
        <w:spacing w:after="60" w:line="254" w:lineRule="auto"/>
        <w:ind w:left="259" w:hanging="259"/>
      </w:pPr>
      <w:r>
        <w:rPr>
          <w:b/>
          <w:sz w:val="18"/>
        </w:rPr>
        <w:t xml:space="preserve">13.2 </w:t>
      </w:r>
      <w:r>
        <w:rPr>
          <w:sz w:val="18"/>
        </w:rPr>
        <w:t>Nothing in these terms excludes liability that cannot lawfully be excluded, including liability for death or personal injury caused by negligence, fraud, or any other liability that Irish law does not permit a business to exclude.</w:t>
      </w:r>
    </w:p>
    <w:p w14:paraId="49390EE7" w14:textId="77777777" w:rsidR="00EE00AA" w:rsidRDefault="00000000">
      <w:pPr>
        <w:keepNext/>
        <w:pBdr>
          <w:bottom w:val="single" w:sz="8" w:space="2" w:color="A48655"/>
        </w:pBdr>
        <w:spacing w:before="160"/>
      </w:pPr>
      <w:r>
        <w:rPr>
          <w:b/>
          <w:sz w:val="24"/>
        </w:rPr>
        <w:t>14. Care, maintenance and aftercare</w:t>
      </w:r>
    </w:p>
    <w:p w14:paraId="2CFD9D58" w14:textId="77777777" w:rsidR="00EE00AA" w:rsidRDefault="00000000">
      <w:pPr>
        <w:keepLines/>
        <w:spacing w:after="60" w:line="254" w:lineRule="auto"/>
        <w:ind w:left="259" w:hanging="259"/>
      </w:pPr>
      <w:r>
        <w:rPr>
          <w:b/>
          <w:sz w:val="18"/>
        </w:rPr>
        <w:t xml:space="preserve">14.1 </w:t>
      </w:r>
      <w:r>
        <w:rPr>
          <w:sz w:val="18"/>
        </w:rPr>
        <w:t>The customer must follow the care information supplied with the worktops and any separate manufacturer instructions for the selected stone, sink, tap, hob or appliance.</w:t>
      </w:r>
    </w:p>
    <w:p w14:paraId="188A0240" w14:textId="77777777" w:rsidR="00EE00AA" w:rsidRDefault="00000000">
      <w:pPr>
        <w:keepLines/>
        <w:spacing w:after="60" w:line="254" w:lineRule="auto"/>
        <w:ind w:left="259" w:hanging="259"/>
      </w:pPr>
      <w:r>
        <w:rPr>
          <w:b/>
          <w:sz w:val="18"/>
        </w:rPr>
        <w:t xml:space="preserve">14.2 </w:t>
      </w:r>
      <w:r>
        <w:rPr>
          <w:sz w:val="18"/>
        </w:rPr>
        <w:t>Quartz and granite are heat- and scratch-resistant, not heat- or scratch-proof. Use chopping boards, trivets or heat-resistant mats, clean spills promptly, avoid harsh or abrasive chemicals, and avoid heavy impact.</w:t>
      </w:r>
    </w:p>
    <w:p w14:paraId="01851D75" w14:textId="77777777" w:rsidR="00EE00AA" w:rsidRDefault="00000000">
      <w:pPr>
        <w:keepLines/>
        <w:spacing w:after="60" w:line="254" w:lineRule="auto"/>
        <w:ind w:left="259" w:hanging="259"/>
      </w:pPr>
      <w:r>
        <w:rPr>
          <w:b/>
          <w:sz w:val="18"/>
        </w:rPr>
        <w:t xml:space="preserve">14.3 </w:t>
      </w:r>
      <w:r>
        <w:rPr>
          <w:sz w:val="18"/>
        </w:rPr>
        <w:t>The customer should periodically check plumbing connections, sink support, silicone and cabinet stability. Any leak, movement, crack, loose fitting or unusual change should be addressed promptly to reduce consequential damage.</w:t>
      </w:r>
    </w:p>
    <w:p w14:paraId="6AC7BA90" w14:textId="77777777" w:rsidR="00EE00AA" w:rsidRDefault="00000000">
      <w:pPr>
        <w:keepNext/>
        <w:pBdr>
          <w:bottom w:val="single" w:sz="8" w:space="2" w:color="A48655"/>
        </w:pBdr>
        <w:spacing w:before="160"/>
      </w:pPr>
      <w:r>
        <w:rPr>
          <w:b/>
          <w:sz w:val="24"/>
        </w:rPr>
        <w:t>15. Changes, communication and acceptance</w:t>
      </w:r>
    </w:p>
    <w:p w14:paraId="0B4D14D6" w14:textId="77777777" w:rsidR="00EE00AA" w:rsidRDefault="00000000">
      <w:pPr>
        <w:keepLines/>
        <w:spacing w:after="60" w:line="254" w:lineRule="auto"/>
        <w:ind w:left="259" w:hanging="259"/>
      </w:pPr>
      <w:r>
        <w:rPr>
          <w:b/>
          <w:sz w:val="18"/>
        </w:rPr>
        <w:t xml:space="preserve">15.1 </w:t>
      </w:r>
      <w:r>
        <w:rPr>
          <w:sz w:val="18"/>
        </w:rPr>
        <w:t>The version applicable to an order is the version supplied or incorporated before the customer accepts the quotation or pays the booking deposit. Updated terms will not retrospectively replace the terms of an earlier order unless both parties expressly agree in writing.</w:t>
      </w:r>
    </w:p>
    <w:p w14:paraId="272511C3" w14:textId="77777777" w:rsidR="00EE00AA" w:rsidRDefault="00000000">
      <w:pPr>
        <w:keepLines/>
        <w:spacing w:after="60" w:line="254" w:lineRule="auto"/>
        <w:ind w:left="259" w:hanging="259"/>
      </w:pPr>
      <w:r>
        <w:rPr>
          <w:b/>
          <w:sz w:val="18"/>
        </w:rPr>
        <w:t xml:space="preserve">15.2 </w:t>
      </w:r>
      <w:r>
        <w:rPr>
          <w:sz w:val="18"/>
        </w:rPr>
        <w:t>A copy may be supplied as a PDF or Word document, attached to an email, provided in print, or made available through a clear website link included in the quotation or order confirmation.</w:t>
      </w:r>
    </w:p>
    <w:p w14:paraId="54272C46" w14:textId="77777777" w:rsidR="00EE00AA" w:rsidRDefault="00000000">
      <w:pPr>
        <w:keepLines/>
        <w:spacing w:after="60" w:line="254" w:lineRule="auto"/>
        <w:ind w:left="259" w:hanging="259"/>
      </w:pPr>
      <w:r>
        <w:rPr>
          <w:b/>
          <w:sz w:val="18"/>
        </w:rPr>
        <w:t xml:space="preserve">15.3 </w:t>
      </w:r>
      <w:r>
        <w:rPr>
          <w:sz w:val="18"/>
        </w:rPr>
        <w:t>Where the quotation states that payment of the booking deposit confirms acceptance of the quotation and these terms, payment will record the customer’s acceptance, provided the terms were made available beforehand.</w:t>
      </w:r>
    </w:p>
    <w:p w14:paraId="7DDA4960" w14:textId="77777777" w:rsidR="00EE00AA" w:rsidRDefault="00000000">
      <w:pPr>
        <w:keepLines/>
        <w:spacing w:after="60" w:line="254" w:lineRule="auto"/>
        <w:ind w:left="259" w:hanging="259"/>
      </w:pPr>
      <w:r>
        <w:rPr>
          <w:b/>
          <w:sz w:val="18"/>
        </w:rPr>
        <w:t xml:space="preserve">15.4 </w:t>
      </w:r>
      <w:r>
        <w:rPr>
          <w:sz w:val="18"/>
        </w:rPr>
        <w:t>No employee or installer may change these terms orally. Any agreed change must be confirmed in writing by an authorised representative of Wells.</w:t>
      </w:r>
    </w:p>
    <w:p w14:paraId="3A3DE0CF" w14:textId="77777777" w:rsidR="00EE00AA" w:rsidRDefault="00000000">
      <w:pPr>
        <w:keepNext/>
        <w:pBdr>
          <w:bottom w:val="single" w:sz="8" w:space="2" w:color="A48655"/>
        </w:pBdr>
        <w:spacing w:before="160"/>
      </w:pPr>
      <w:r>
        <w:rPr>
          <w:b/>
          <w:sz w:val="24"/>
        </w:rPr>
        <w:t>16. Company contact details</w:t>
      </w:r>
    </w:p>
    <w:tbl>
      <w:tblPr>
        <w:tblW w:w="0" w:type="auto"/>
        <w:tblBorders>
          <w:top w:val="single" w:sz="5" w:space="0" w:color="D7D9DA"/>
          <w:left w:val="single" w:sz="5" w:space="0" w:color="D7D9DA"/>
          <w:bottom w:val="single" w:sz="5" w:space="0" w:color="D7D9DA"/>
          <w:right w:val="single" w:sz="5" w:space="0" w:color="D7D9DA"/>
          <w:insideH w:val="single" w:sz="5" w:space="0" w:color="D7D9DA"/>
          <w:insideV w:val="single" w:sz="5" w:space="0" w:color="D7D9DA"/>
        </w:tblBorders>
        <w:tblLayout w:type="fixed"/>
        <w:tblLook w:val="04A0" w:firstRow="1" w:lastRow="0" w:firstColumn="1" w:lastColumn="0" w:noHBand="0" w:noVBand="1"/>
      </w:tblPr>
      <w:tblGrid>
        <w:gridCol w:w="5083"/>
        <w:gridCol w:w="5083"/>
      </w:tblGrid>
      <w:tr w:rsidR="00EE00AA" w14:paraId="2BD0D441" w14:textId="77777777">
        <w:tc>
          <w:tcPr>
            <w:tcW w:w="5083" w:type="dxa"/>
            <w:shd w:val="clear" w:color="auto" w:fill="F2F3F3"/>
            <w:tcMar>
              <w:top w:w="75" w:type="dxa"/>
              <w:left w:w="110" w:type="dxa"/>
              <w:bottom w:w="75" w:type="dxa"/>
              <w:right w:w="100" w:type="dxa"/>
            </w:tcMar>
          </w:tcPr>
          <w:p w14:paraId="72E645A1" w14:textId="77777777" w:rsidR="00EE00AA" w:rsidRDefault="00000000">
            <w:r>
              <w:rPr>
                <w:b/>
                <w:sz w:val="17"/>
              </w:rPr>
              <w:t>Company</w:t>
            </w:r>
          </w:p>
        </w:tc>
        <w:tc>
          <w:tcPr>
            <w:tcW w:w="5083" w:type="dxa"/>
            <w:tcMar>
              <w:top w:w="75" w:type="dxa"/>
              <w:left w:w="110" w:type="dxa"/>
              <w:bottom w:w="75" w:type="dxa"/>
              <w:right w:w="100" w:type="dxa"/>
            </w:tcMar>
          </w:tcPr>
          <w:p w14:paraId="070A28EE" w14:textId="77777777" w:rsidR="00EE00AA" w:rsidRDefault="00000000">
            <w:r>
              <w:rPr>
                <w:sz w:val="17"/>
              </w:rPr>
              <w:t>Wells Granite &amp; Marble Ltd</w:t>
            </w:r>
          </w:p>
        </w:tc>
      </w:tr>
      <w:tr w:rsidR="00EE00AA" w14:paraId="1F5B4970" w14:textId="77777777">
        <w:tc>
          <w:tcPr>
            <w:tcW w:w="5083" w:type="dxa"/>
            <w:shd w:val="clear" w:color="auto" w:fill="F2F3F3"/>
            <w:tcMar>
              <w:top w:w="75" w:type="dxa"/>
              <w:left w:w="110" w:type="dxa"/>
              <w:bottom w:w="75" w:type="dxa"/>
              <w:right w:w="100" w:type="dxa"/>
            </w:tcMar>
          </w:tcPr>
          <w:p w14:paraId="056B9862" w14:textId="77777777" w:rsidR="00EE00AA" w:rsidRDefault="00000000">
            <w:r>
              <w:rPr>
                <w:b/>
                <w:sz w:val="17"/>
              </w:rPr>
              <w:t>Address</w:t>
            </w:r>
          </w:p>
        </w:tc>
        <w:tc>
          <w:tcPr>
            <w:tcW w:w="5083" w:type="dxa"/>
            <w:tcMar>
              <w:top w:w="75" w:type="dxa"/>
              <w:left w:w="110" w:type="dxa"/>
              <w:bottom w:w="75" w:type="dxa"/>
              <w:right w:w="100" w:type="dxa"/>
            </w:tcMar>
          </w:tcPr>
          <w:p w14:paraId="0BC1A81E" w14:textId="77777777" w:rsidR="00EE00AA" w:rsidRDefault="00000000">
            <w:r>
              <w:rPr>
                <w:sz w:val="17"/>
              </w:rPr>
              <w:t>Dughlone, Gorey, Co. Wexford, Y25 XN28</w:t>
            </w:r>
          </w:p>
        </w:tc>
      </w:tr>
      <w:tr w:rsidR="00EE00AA" w14:paraId="6C9B583B" w14:textId="77777777">
        <w:tc>
          <w:tcPr>
            <w:tcW w:w="5083" w:type="dxa"/>
            <w:shd w:val="clear" w:color="auto" w:fill="F2F3F3"/>
            <w:tcMar>
              <w:top w:w="75" w:type="dxa"/>
              <w:left w:w="110" w:type="dxa"/>
              <w:bottom w:w="75" w:type="dxa"/>
              <w:right w:w="100" w:type="dxa"/>
            </w:tcMar>
          </w:tcPr>
          <w:p w14:paraId="0C1D0C8E" w14:textId="77777777" w:rsidR="00EE00AA" w:rsidRDefault="00000000">
            <w:r>
              <w:rPr>
                <w:b/>
                <w:sz w:val="17"/>
              </w:rPr>
              <w:t>Telephone</w:t>
            </w:r>
          </w:p>
        </w:tc>
        <w:tc>
          <w:tcPr>
            <w:tcW w:w="5083" w:type="dxa"/>
            <w:tcMar>
              <w:top w:w="75" w:type="dxa"/>
              <w:left w:w="110" w:type="dxa"/>
              <w:bottom w:w="75" w:type="dxa"/>
              <w:right w:w="100" w:type="dxa"/>
            </w:tcMar>
          </w:tcPr>
          <w:p w14:paraId="51776645" w14:textId="77777777" w:rsidR="00EE00AA" w:rsidRDefault="00000000">
            <w:r>
              <w:rPr>
                <w:sz w:val="17"/>
              </w:rPr>
              <w:t>053 913 0106</w:t>
            </w:r>
          </w:p>
        </w:tc>
      </w:tr>
      <w:tr w:rsidR="00EE00AA" w14:paraId="52549AAA" w14:textId="77777777">
        <w:tc>
          <w:tcPr>
            <w:tcW w:w="5083" w:type="dxa"/>
            <w:shd w:val="clear" w:color="auto" w:fill="F2F3F3"/>
            <w:tcMar>
              <w:top w:w="75" w:type="dxa"/>
              <w:left w:w="110" w:type="dxa"/>
              <w:bottom w:w="75" w:type="dxa"/>
              <w:right w:w="100" w:type="dxa"/>
            </w:tcMar>
          </w:tcPr>
          <w:p w14:paraId="1E94B03E" w14:textId="77777777" w:rsidR="00EE00AA" w:rsidRDefault="00000000">
            <w:r>
              <w:rPr>
                <w:b/>
                <w:sz w:val="17"/>
              </w:rPr>
              <w:t>Email</w:t>
            </w:r>
          </w:p>
        </w:tc>
        <w:tc>
          <w:tcPr>
            <w:tcW w:w="5083" w:type="dxa"/>
            <w:tcMar>
              <w:top w:w="75" w:type="dxa"/>
              <w:left w:w="110" w:type="dxa"/>
              <w:bottom w:w="75" w:type="dxa"/>
              <w:right w:w="100" w:type="dxa"/>
            </w:tcMar>
          </w:tcPr>
          <w:p w14:paraId="493A0813" w14:textId="77777777" w:rsidR="00EE00AA" w:rsidRDefault="00000000">
            <w:r>
              <w:rPr>
                <w:sz w:val="17"/>
              </w:rPr>
              <w:t>sales@wellsgranite.ie</w:t>
            </w:r>
          </w:p>
        </w:tc>
      </w:tr>
      <w:tr w:rsidR="00EE00AA" w14:paraId="7A06611B" w14:textId="77777777">
        <w:tc>
          <w:tcPr>
            <w:tcW w:w="5083" w:type="dxa"/>
            <w:shd w:val="clear" w:color="auto" w:fill="F2F3F3"/>
            <w:tcMar>
              <w:top w:w="75" w:type="dxa"/>
              <w:left w:w="110" w:type="dxa"/>
              <w:bottom w:w="75" w:type="dxa"/>
              <w:right w:w="100" w:type="dxa"/>
            </w:tcMar>
          </w:tcPr>
          <w:p w14:paraId="12BE5CD4" w14:textId="77777777" w:rsidR="00EE00AA" w:rsidRDefault="00000000">
            <w:r>
              <w:rPr>
                <w:b/>
                <w:sz w:val="17"/>
              </w:rPr>
              <w:t>Website</w:t>
            </w:r>
          </w:p>
        </w:tc>
        <w:tc>
          <w:tcPr>
            <w:tcW w:w="5083" w:type="dxa"/>
            <w:tcMar>
              <w:top w:w="75" w:type="dxa"/>
              <w:left w:w="110" w:type="dxa"/>
              <w:bottom w:w="75" w:type="dxa"/>
              <w:right w:w="100" w:type="dxa"/>
            </w:tcMar>
          </w:tcPr>
          <w:p w14:paraId="2BFBE82A" w14:textId="77777777" w:rsidR="00EE00AA" w:rsidRDefault="00000000">
            <w:r>
              <w:rPr>
                <w:sz w:val="17"/>
              </w:rPr>
              <w:t>www.wellsgranite.ie</w:t>
            </w:r>
          </w:p>
        </w:tc>
      </w:tr>
    </w:tbl>
    <w:p w14:paraId="61C83E72" w14:textId="77777777" w:rsidR="00EE00AA" w:rsidRDefault="00000000">
      <w:r>
        <w:br w:type="page"/>
      </w:r>
    </w:p>
    <w:p w14:paraId="5A107C25" w14:textId="77777777" w:rsidR="00EE00AA" w:rsidRDefault="00000000">
      <w:pPr>
        <w:pBdr>
          <w:bottom w:val="single" w:sz="16" w:space="4" w:color="A48655"/>
        </w:pBdr>
        <w:spacing w:after="60"/>
      </w:pPr>
      <w:r>
        <w:rPr>
          <w:b/>
          <w:sz w:val="32"/>
        </w:rPr>
        <w:lastRenderedPageBreak/>
        <w:t>CUSTOMER ACKNOWLEDGEMENT</w:t>
      </w:r>
    </w:p>
    <w:p w14:paraId="45778463" w14:textId="77777777" w:rsidR="00EE00AA" w:rsidRDefault="00000000">
      <w:pPr>
        <w:keepLines/>
        <w:spacing w:after="160"/>
      </w:pPr>
      <w:r>
        <w:t>This acknowledgement may be signed and returned, or the quotation may state that payment of the booking deposit confirms acceptance. Wells should retain evidence showing that these terms were supplied before the customer entered the contract.</w:t>
      </w:r>
    </w:p>
    <w:tbl>
      <w:tblPr>
        <w:tblW w:w="0" w:type="auto"/>
        <w:jc w:val="center"/>
        <w:tblBorders>
          <w:top w:val="single" w:sz="6" w:space="0" w:color="D7D9DA"/>
          <w:left w:val="single" w:sz="6" w:space="0" w:color="D7D9DA"/>
          <w:bottom w:val="single" w:sz="6" w:space="0" w:color="D7D9DA"/>
          <w:right w:val="single" w:sz="6" w:space="0" w:color="D7D9DA"/>
          <w:insideH w:val="single" w:sz="6" w:space="0" w:color="D7D9DA"/>
          <w:insideV w:val="single" w:sz="6" w:space="0" w:color="D7D9DA"/>
        </w:tblBorders>
        <w:tblLayout w:type="fixed"/>
        <w:tblLook w:val="04A0" w:firstRow="1" w:lastRow="0" w:firstColumn="1" w:lastColumn="0" w:noHBand="0" w:noVBand="1"/>
      </w:tblPr>
      <w:tblGrid>
        <w:gridCol w:w="5083"/>
        <w:gridCol w:w="5083"/>
      </w:tblGrid>
      <w:tr w:rsidR="00EE00AA" w14:paraId="095E95B7" w14:textId="77777777">
        <w:trPr>
          <w:trHeight w:val="605"/>
          <w:jc w:val="center"/>
        </w:trPr>
        <w:tc>
          <w:tcPr>
            <w:tcW w:w="5083" w:type="dxa"/>
            <w:shd w:val="clear" w:color="auto" w:fill="F2F3F3"/>
            <w:tcMar>
              <w:top w:w="95" w:type="dxa"/>
              <w:left w:w="120" w:type="dxa"/>
              <w:bottom w:w="95" w:type="dxa"/>
              <w:right w:w="100" w:type="dxa"/>
            </w:tcMar>
          </w:tcPr>
          <w:p w14:paraId="151EA7DA" w14:textId="77777777" w:rsidR="00EE00AA" w:rsidRDefault="00000000">
            <w:r>
              <w:rPr>
                <w:b/>
                <w:sz w:val="17"/>
              </w:rPr>
              <w:t>Customer name(s)</w:t>
            </w:r>
          </w:p>
        </w:tc>
        <w:tc>
          <w:tcPr>
            <w:tcW w:w="5083" w:type="dxa"/>
            <w:tcMar>
              <w:top w:w="95" w:type="dxa"/>
              <w:left w:w="120" w:type="dxa"/>
              <w:bottom w:w="95" w:type="dxa"/>
              <w:right w:w="100" w:type="dxa"/>
            </w:tcMar>
          </w:tcPr>
          <w:p w14:paraId="541A2086" w14:textId="77777777" w:rsidR="00EE00AA" w:rsidRDefault="00EE00AA"/>
        </w:tc>
      </w:tr>
      <w:tr w:rsidR="00EE00AA" w14:paraId="549AFFAA" w14:textId="77777777">
        <w:trPr>
          <w:trHeight w:val="936"/>
          <w:jc w:val="center"/>
        </w:trPr>
        <w:tc>
          <w:tcPr>
            <w:tcW w:w="5083" w:type="dxa"/>
            <w:shd w:val="clear" w:color="auto" w:fill="F2F3F3"/>
            <w:tcMar>
              <w:top w:w="95" w:type="dxa"/>
              <w:left w:w="120" w:type="dxa"/>
              <w:bottom w:w="95" w:type="dxa"/>
              <w:right w:w="100" w:type="dxa"/>
            </w:tcMar>
          </w:tcPr>
          <w:p w14:paraId="0CA24994" w14:textId="77777777" w:rsidR="00EE00AA" w:rsidRDefault="00000000">
            <w:r>
              <w:rPr>
                <w:b/>
                <w:sz w:val="17"/>
              </w:rPr>
              <w:t>Installation address</w:t>
            </w:r>
          </w:p>
        </w:tc>
        <w:tc>
          <w:tcPr>
            <w:tcW w:w="5083" w:type="dxa"/>
            <w:tcMar>
              <w:top w:w="95" w:type="dxa"/>
              <w:left w:w="120" w:type="dxa"/>
              <w:bottom w:w="95" w:type="dxa"/>
              <w:right w:w="100" w:type="dxa"/>
            </w:tcMar>
          </w:tcPr>
          <w:p w14:paraId="48ED59CE" w14:textId="77777777" w:rsidR="00EE00AA" w:rsidRDefault="00EE00AA"/>
        </w:tc>
      </w:tr>
      <w:tr w:rsidR="00EE00AA" w14:paraId="18BC1210" w14:textId="77777777">
        <w:trPr>
          <w:trHeight w:val="605"/>
          <w:jc w:val="center"/>
        </w:trPr>
        <w:tc>
          <w:tcPr>
            <w:tcW w:w="5083" w:type="dxa"/>
            <w:shd w:val="clear" w:color="auto" w:fill="F2F3F3"/>
            <w:tcMar>
              <w:top w:w="95" w:type="dxa"/>
              <w:left w:w="120" w:type="dxa"/>
              <w:bottom w:w="95" w:type="dxa"/>
              <w:right w:w="100" w:type="dxa"/>
            </w:tcMar>
          </w:tcPr>
          <w:p w14:paraId="594EEFB4" w14:textId="77777777" w:rsidR="00EE00AA" w:rsidRDefault="00000000">
            <w:r>
              <w:rPr>
                <w:b/>
                <w:sz w:val="17"/>
              </w:rPr>
              <w:t>Quotation / order number</w:t>
            </w:r>
          </w:p>
        </w:tc>
        <w:tc>
          <w:tcPr>
            <w:tcW w:w="5083" w:type="dxa"/>
            <w:tcMar>
              <w:top w:w="95" w:type="dxa"/>
              <w:left w:w="120" w:type="dxa"/>
              <w:bottom w:w="95" w:type="dxa"/>
              <w:right w:w="100" w:type="dxa"/>
            </w:tcMar>
          </w:tcPr>
          <w:p w14:paraId="444EA927" w14:textId="77777777" w:rsidR="00EE00AA" w:rsidRDefault="00EE00AA"/>
        </w:tc>
      </w:tr>
      <w:tr w:rsidR="00EE00AA" w14:paraId="78CC9141" w14:textId="77777777">
        <w:trPr>
          <w:trHeight w:val="605"/>
          <w:jc w:val="center"/>
        </w:trPr>
        <w:tc>
          <w:tcPr>
            <w:tcW w:w="5083" w:type="dxa"/>
            <w:shd w:val="clear" w:color="auto" w:fill="F2F3F3"/>
            <w:tcMar>
              <w:top w:w="95" w:type="dxa"/>
              <w:left w:w="120" w:type="dxa"/>
              <w:bottom w:w="95" w:type="dxa"/>
              <w:right w:w="100" w:type="dxa"/>
            </w:tcMar>
          </w:tcPr>
          <w:p w14:paraId="020DC1F0" w14:textId="77777777" w:rsidR="00EE00AA" w:rsidRDefault="00000000">
            <w:r>
              <w:rPr>
                <w:b/>
                <w:sz w:val="17"/>
              </w:rPr>
              <w:t>Quotation date</w:t>
            </w:r>
          </w:p>
        </w:tc>
        <w:tc>
          <w:tcPr>
            <w:tcW w:w="5083" w:type="dxa"/>
            <w:tcMar>
              <w:top w:w="95" w:type="dxa"/>
              <w:left w:w="120" w:type="dxa"/>
              <w:bottom w:w="95" w:type="dxa"/>
              <w:right w:w="100" w:type="dxa"/>
            </w:tcMar>
          </w:tcPr>
          <w:p w14:paraId="64D5CAA9" w14:textId="77777777" w:rsidR="00EE00AA" w:rsidRDefault="00EE00AA"/>
        </w:tc>
      </w:tr>
      <w:tr w:rsidR="00EE00AA" w14:paraId="780459AD" w14:textId="77777777">
        <w:trPr>
          <w:trHeight w:val="605"/>
          <w:jc w:val="center"/>
        </w:trPr>
        <w:tc>
          <w:tcPr>
            <w:tcW w:w="5083" w:type="dxa"/>
            <w:shd w:val="clear" w:color="auto" w:fill="F2F3F3"/>
            <w:tcMar>
              <w:top w:w="95" w:type="dxa"/>
              <w:left w:w="120" w:type="dxa"/>
              <w:bottom w:w="95" w:type="dxa"/>
              <w:right w:w="100" w:type="dxa"/>
            </w:tcMar>
          </w:tcPr>
          <w:p w14:paraId="5AED75FB" w14:textId="77777777" w:rsidR="00EE00AA" w:rsidRDefault="00000000">
            <w:r>
              <w:rPr>
                <w:b/>
                <w:sz w:val="17"/>
              </w:rPr>
              <w:t>Terms version supplied</w:t>
            </w:r>
          </w:p>
        </w:tc>
        <w:tc>
          <w:tcPr>
            <w:tcW w:w="5083" w:type="dxa"/>
            <w:tcMar>
              <w:top w:w="95" w:type="dxa"/>
              <w:left w:w="120" w:type="dxa"/>
              <w:bottom w:w="95" w:type="dxa"/>
              <w:right w:w="100" w:type="dxa"/>
            </w:tcMar>
          </w:tcPr>
          <w:p w14:paraId="62D3F254" w14:textId="77777777" w:rsidR="00EE00AA" w:rsidRDefault="00000000">
            <w:r>
              <w:rPr>
                <w:sz w:val="17"/>
              </w:rPr>
              <w:t>Version 1.0 - effective 27 July 2026</w:t>
            </w:r>
          </w:p>
        </w:tc>
      </w:tr>
      <w:tr w:rsidR="00EE00AA" w14:paraId="342F256D" w14:textId="77777777">
        <w:trPr>
          <w:trHeight w:val="936"/>
          <w:jc w:val="center"/>
        </w:trPr>
        <w:tc>
          <w:tcPr>
            <w:tcW w:w="5083" w:type="dxa"/>
            <w:shd w:val="clear" w:color="auto" w:fill="F2F3F3"/>
            <w:tcMar>
              <w:top w:w="95" w:type="dxa"/>
              <w:left w:w="120" w:type="dxa"/>
              <w:bottom w:w="95" w:type="dxa"/>
              <w:right w:w="100" w:type="dxa"/>
            </w:tcMar>
          </w:tcPr>
          <w:p w14:paraId="59F147E5" w14:textId="77777777" w:rsidR="00EE00AA" w:rsidRDefault="00000000">
            <w:r>
              <w:rPr>
                <w:b/>
                <w:sz w:val="17"/>
              </w:rPr>
              <w:t>Customer signature</w:t>
            </w:r>
          </w:p>
        </w:tc>
        <w:tc>
          <w:tcPr>
            <w:tcW w:w="5083" w:type="dxa"/>
            <w:tcMar>
              <w:top w:w="95" w:type="dxa"/>
              <w:left w:w="120" w:type="dxa"/>
              <w:bottom w:w="95" w:type="dxa"/>
              <w:right w:w="100" w:type="dxa"/>
            </w:tcMar>
          </w:tcPr>
          <w:p w14:paraId="185FF462" w14:textId="77777777" w:rsidR="00EE00AA" w:rsidRDefault="00EE00AA"/>
        </w:tc>
      </w:tr>
      <w:tr w:rsidR="00EE00AA" w14:paraId="15D6E11D" w14:textId="77777777">
        <w:trPr>
          <w:trHeight w:val="605"/>
          <w:jc w:val="center"/>
        </w:trPr>
        <w:tc>
          <w:tcPr>
            <w:tcW w:w="5083" w:type="dxa"/>
            <w:shd w:val="clear" w:color="auto" w:fill="F2F3F3"/>
            <w:tcMar>
              <w:top w:w="95" w:type="dxa"/>
              <w:left w:w="120" w:type="dxa"/>
              <w:bottom w:w="95" w:type="dxa"/>
              <w:right w:w="100" w:type="dxa"/>
            </w:tcMar>
          </w:tcPr>
          <w:p w14:paraId="0FBB8790" w14:textId="77777777" w:rsidR="00EE00AA" w:rsidRDefault="00000000">
            <w:r>
              <w:rPr>
                <w:b/>
                <w:sz w:val="17"/>
              </w:rPr>
              <w:t>Date</w:t>
            </w:r>
          </w:p>
        </w:tc>
        <w:tc>
          <w:tcPr>
            <w:tcW w:w="5083" w:type="dxa"/>
            <w:tcMar>
              <w:top w:w="95" w:type="dxa"/>
              <w:left w:w="120" w:type="dxa"/>
              <w:bottom w:w="95" w:type="dxa"/>
              <w:right w:w="100" w:type="dxa"/>
            </w:tcMar>
          </w:tcPr>
          <w:p w14:paraId="284C654C" w14:textId="77777777" w:rsidR="00EE00AA" w:rsidRDefault="00EE00AA"/>
        </w:tc>
      </w:tr>
    </w:tbl>
    <w:p w14:paraId="6F86DA77" w14:textId="77777777" w:rsidR="00EE00AA" w:rsidRDefault="00000000">
      <w:pPr>
        <w:spacing w:before="200" w:after="60"/>
      </w:pPr>
      <w:r>
        <w:rPr>
          <w:b/>
          <w:sz w:val="22"/>
        </w:rPr>
        <w:t>Customer confirmation</w:t>
      </w:r>
    </w:p>
    <w:p w14:paraId="23780BA1" w14:textId="77777777" w:rsidR="00EE00AA" w:rsidRDefault="00000000">
      <w:pPr>
        <w:keepLines/>
        <w:spacing w:after="200"/>
      </w:pPr>
      <w:r>
        <w:t>I/We confirm that, before accepting the quotation or paying the booking deposit, I/we received or were given a clear opportunity to retain these Customer Terms &amp; Conditions and 12-Month Workmanship Warranty. I/We have checked the quotation and understand the responsibilities relating to site readiness, third-party products, plumbing, sink support, aftercare and claims.</w:t>
      </w:r>
    </w:p>
    <w:p w14:paraId="4F62F7D4" w14:textId="77777777" w:rsidR="00EE00AA" w:rsidRDefault="00000000">
      <w:pPr>
        <w:pBdr>
          <w:bottom w:val="single" w:sz="6" w:space="2" w:color="D7D9DA"/>
        </w:pBdr>
        <w:spacing w:before="240" w:after="60"/>
      </w:pPr>
      <w:r>
        <w:rPr>
          <w:b/>
          <w:color w:val="A48655"/>
          <w:sz w:val="22"/>
        </w:rPr>
        <w:t>WELLS OFFICE RECORD</w:t>
      </w:r>
    </w:p>
    <w:tbl>
      <w:tblPr>
        <w:tblW w:w="0" w:type="auto"/>
        <w:jc w:val="center"/>
        <w:tblBorders>
          <w:top w:val="single" w:sz="5" w:space="0" w:color="D7D9DA"/>
          <w:left w:val="single" w:sz="5" w:space="0" w:color="D7D9DA"/>
          <w:bottom w:val="single" w:sz="5" w:space="0" w:color="D7D9DA"/>
          <w:right w:val="single" w:sz="5" w:space="0" w:color="D7D9DA"/>
          <w:insideH w:val="single" w:sz="5" w:space="0" w:color="D7D9DA"/>
          <w:insideV w:val="single" w:sz="5" w:space="0" w:color="D7D9DA"/>
        </w:tblBorders>
        <w:tblLayout w:type="fixed"/>
        <w:tblLook w:val="04A0" w:firstRow="1" w:lastRow="0" w:firstColumn="1" w:lastColumn="0" w:noHBand="0" w:noVBand="1"/>
      </w:tblPr>
      <w:tblGrid>
        <w:gridCol w:w="5083"/>
        <w:gridCol w:w="5083"/>
      </w:tblGrid>
      <w:tr w:rsidR="00EE00AA" w14:paraId="642B762F" w14:textId="77777777">
        <w:trPr>
          <w:trHeight w:val="648"/>
          <w:jc w:val="center"/>
        </w:trPr>
        <w:tc>
          <w:tcPr>
            <w:tcW w:w="5083" w:type="dxa"/>
            <w:shd w:val="clear" w:color="auto" w:fill="F2F3F3"/>
            <w:tcMar>
              <w:top w:w="80" w:type="dxa"/>
              <w:left w:w="110" w:type="dxa"/>
              <w:bottom w:w="80" w:type="dxa"/>
              <w:right w:w="90" w:type="dxa"/>
            </w:tcMar>
          </w:tcPr>
          <w:p w14:paraId="22CA5FC7" w14:textId="77777777" w:rsidR="00EE00AA" w:rsidRDefault="00000000">
            <w:r>
              <w:rPr>
                <w:b/>
                <w:sz w:val="17"/>
              </w:rPr>
              <w:t>Terms sent by</w:t>
            </w:r>
          </w:p>
        </w:tc>
        <w:tc>
          <w:tcPr>
            <w:tcW w:w="5083" w:type="dxa"/>
            <w:tcMar>
              <w:top w:w="80" w:type="dxa"/>
              <w:left w:w="110" w:type="dxa"/>
              <w:bottom w:w="80" w:type="dxa"/>
              <w:right w:w="90" w:type="dxa"/>
            </w:tcMar>
          </w:tcPr>
          <w:p w14:paraId="48C90E03" w14:textId="77777777" w:rsidR="00EE00AA" w:rsidRDefault="00000000">
            <w:r>
              <w:rPr>
                <w:sz w:val="17"/>
              </w:rPr>
              <w:t>☐ Email attachment    ☐ Printed copy    ☐ Website link in quotation</w:t>
            </w:r>
          </w:p>
        </w:tc>
      </w:tr>
      <w:tr w:rsidR="00EE00AA" w14:paraId="32169E83" w14:textId="77777777">
        <w:trPr>
          <w:trHeight w:val="648"/>
          <w:jc w:val="center"/>
        </w:trPr>
        <w:tc>
          <w:tcPr>
            <w:tcW w:w="5083" w:type="dxa"/>
            <w:shd w:val="clear" w:color="auto" w:fill="F2F3F3"/>
            <w:tcMar>
              <w:top w:w="80" w:type="dxa"/>
              <w:left w:w="110" w:type="dxa"/>
              <w:bottom w:w="80" w:type="dxa"/>
              <w:right w:w="90" w:type="dxa"/>
            </w:tcMar>
          </w:tcPr>
          <w:p w14:paraId="7261D4E5" w14:textId="77777777" w:rsidR="00EE00AA" w:rsidRDefault="00000000">
            <w:r>
              <w:rPr>
                <w:b/>
                <w:sz w:val="17"/>
              </w:rPr>
              <w:t>Date supplied</w:t>
            </w:r>
          </w:p>
        </w:tc>
        <w:tc>
          <w:tcPr>
            <w:tcW w:w="5083" w:type="dxa"/>
            <w:tcMar>
              <w:top w:w="80" w:type="dxa"/>
              <w:left w:w="110" w:type="dxa"/>
              <w:bottom w:w="80" w:type="dxa"/>
              <w:right w:w="90" w:type="dxa"/>
            </w:tcMar>
          </w:tcPr>
          <w:p w14:paraId="2E313DA5" w14:textId="77777777" w:rsidR="00EE00AA" w:rsidRDefault="00EE00AA"/>
        </w:tc>
      </w:tr>
      <w:tr w:rsidR="00EE00AA" w14:paraId="58849996" w14:textId="77777777">
        <w:trPr>
          <w:trHeight w:val="648"/>
          <w:jc w:val="center"/>
        </w:trPr>
        <w:tc>
          <w:tcPr>
            <w:tcW w:w="5083" w:type="dxa"/>
            <w:shd w:val="clear" w:color="auto" w:fill="F2F3F3"/>
            <w:tcMar>
              <w:top w:w="80" w:type="dxa"/>
              <w:left w:w="110" w:type="dxa"/>
              <w:bottom w:w="80" w:type="dxa"/>
              <w:right w:w="90" w:type="dxa"/>
            </w:tcMar>
          </w:tcPr>
          <w:p w14:paraId="28CBCA94" w14:textId="77777777" w:rsidR="00EE00AA" w:rsidRDefault="00000000">
            <w:r>
              <w:rPr>
                <w:b/>
                <w:sz w:val="17"/>
              </w:rPr>
              <w:t>Staff initials</w:t>
            </w:r>
          </w:p>
        </w:tc>
        <w:tc>
          <w:tcPr>
            <w:tcW w:w="5083" w:type="dxa"/>
            <w:tcMar>
              <w:top w:w="80" w:type="dxa"/>
              <w:left w:w="110" w:type="dxa"/>
              <w:bottom w:w="80" w:type="dxa"/>
              <w:right w:w="90" w:type="dxa"/>
            </w:tcMar>
          </w:tcPr>
          <w:p w14:paraId="2D275214" w14:textId="77777777" w:rsidR="00EE00AA" w:rsidRDefault="00EE00AA"/>
        </w:tc>
      </w:tr>
      <w:tr w:rsidR="00EE00AA" w14:paraId="4096B987" w14:textId="77777777">
        <w:trPr>
          <w:trHeight w:val="648"/>
          <w:jc w:val="center"/>
        </w:trPr>
        <w:tc>
          <w:tcPr>
            <w:tcW w:w="5083" w:type="dxa"/>
            <w:shd w:val="clear" w:color="auto" w:fill="F2F3F3"/>
            <w:tcMar>
              <w:top w:w="80" w:type="dxa"/>
              <w:left w:w="110" w:type="dxa"/>
              <w:bottom w:w="80" w:type="dxa"/>
              <w:right w:w="90" w:type="dxa"/>
            </w:tcMar>
          </w:tcPr>
          <w:p w14:paraId="720504E7" w14:textId="77777777" w:rsidR="00EE00AA" w:rsidRDefault="00000000">
            <w:r>
              <w:rPr>
                <w:b/>
                <w:sz w:val="17"/>
              </w:rPr>
              <w:t>Customer acceptance</w:t>
            </w:r>
          </w:p>
        </w:tc>
        <w:tc>
          <w:tcPr>
            <w:tcW w:w="5083" w:type="dxa"/>
            <w:tcMar>
              <w:top w:w="80" w:type="dxa"/>
              <w:left w:w="110" w:type="dxa"/>
              <w:bottom w:w="80" w:type="dxa"/>
              <w:right w:w="90" w:type="dxa"/>
            </w:tcMar>
          </w:tcPr>
          <w:p w14:paraId="459A03F5" w14:textId="77777777" w:rsidR="00EE00AA" w:rsidRDefault="00000000">
            <w:r>
              <w:rPr>
                <w:sz w:val="17"/>
              </w:rPr>
              <w:t>☐ Signed copy    ☐ Deposit paid    ☐ Other written acceptance</w:t>
            </w:r>
          </w:p>
        </w:tc>
      </w:tr>
    </w:tbl>
    <w:p w14:paraId="71583C9E" w14:textId="77777777" w:rsidR="00EE00AA" w:rsidRDefault="00000000">
      <w:pPr>
        <w:spacing w:before="240" w:after="0"/>
        <w:jc w:val="center"/>
      </w:pPr>
      <w:r>
        <w:rPr>
          <w:b/>
          <w:color w:val="70767A"/>
          <w:sz w:val="16"/>
        </w:rPr>
        <w:t>END OF DOCUMENT</w:t>
      </w:r>
    </w:p>
    <w:sectPr w:rsidR="00EE00AA" w:rsidSect="00034616">
      <w:headerReference w:type="default" r:id="rId8"/>
      <w:footerReference w:type="default" r:id="rId9"/>
      <w:pgSz w:w="12240" w:h="15840"/>
      <w:pgMar w:top="893" w:right="1037" w:bottom="835" w:left="1037" w:header="259"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F564" w14:textId="77777777" w:rsidR="00A83B5D" w:rsidRDefault="00A83B5D">
      <w:pPr>
        <w:spacing w:after="0" w:line="240" w:lineRule="auto"/>
      </w:pPr>
      <w:r>
        <w:separator/>
      </w:r>
    </w:p>
  </w:endnote>
  <w:endnote w:type="continuationSeparator" w:id="0">
    <w:p w14:paraId="1DE0D995" w14:textId="77777777" w:rsidR="00A83B5D" w:rsidRDefault="00A83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F89A" w14:textId="77777777" w:rsidR="00EE00AA" w:rsidRDefault="00EE00AA">
    <w:pPr>
      <w:pStyle w:val="Foote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7200"/>
      <w:gridCol w:w="2808"/>
    </w:tblGrid>
    <w:tr w:rsidR="00EE00AA" w14:paraId="11FFB200" w14:textId="77777777">
      <w:tc>
        <w:tcPr>
          <w:tcW w:w="7200" w:type="dxa"/>
        </w:tcPr>
        <w:p w14:paraId="797C1118" w14:textId="77777777" w:rsidR="00EE00AA" w:rsidRDefault="00000000">
          <w:pPr>
            <w:pBdr>
              <w:top w:val="single" w:sz="5" w:space="2" w:color="D7D9DA"/>
            </w:pBdr>
            <w:spacing w:before="40" w:after="0"/>
          </w:pPr>
          <w:r>
            <w:rPr>
              <w:color w:val="70767A"/>
              <w:sz w:val="15"/>
            </w:rPr>
            <w:t>Wells Granite &amp; Marble Ltd  |  Customer Terms &amp; Workmanship Warranty  |  Version 1.0</w:t>
          </w:r>
        </w:p>
      </w:tc>
      <w:tc>
        <w:tcPr>
          <w:tcW w:w="2808" w:type="dxa"/>
        </w:tcPr>
        <w:p w14:paraId="27A8CE51" w14:textId="77777777" w:rsidR="00EE00AA" w:rsidRDefault="00000000">
          <w:pPr>
            <w:pBdr>
              <w:top w:val="single" w:sz="5" w:space="2" w:color="D7D9DA"/>
            </w:pBdr>
            <w:jc w:val="right"/>
          </w:pPr>
          <w:r>
            <w:rPr>
              <w:color w:val="70767A"/>
              <w:sz w:val="16"/>
            </w:rPr>
            <w:t xml:space="preserve">Page </w:t>
          </w:r>
          <w:r>
            <w:rPr>
              <w:color w:val="70767A"/>
              <w:sz w:val="16"/>
            </w:rPr>
            <w:fldChar w:fldCharType="begin"/>
          </w:r>
          <w:r>
            <w:rPr>
              <w:color w:val="70767A"/>
              <w:sz w:val="16"/>
            </w:rPr>
            <w:instrText xml:space="preserve"> PAGE </w:instrText>
          </w:r>
          <w:r w:rsidR="005434AB">
            <w:rPr>
              <w:color w:val="70767A"/>
              <w:sz w:val="16"/>
            </w:rPr>
            <w:fldChar w:fldCharType="separate"/>
          </w:r>
          <w:r w:rsidR="005434AB">
            <w:rPr>
              <w:noProof/>
              <w:color w:val="70767A"/>
              <w:sz w:val="16"/>
            </w:rPr>
            <w:t>1</w:t>
          </w:r>
          <w:r>
            <w:rPr>
              <w:color w:val="70767A"/>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BDC2" w14:textId="77777777" w:rsidR="00A83B5D" w:rsidRDefault="00A83B5D">
      <w:pPr>
        <w:spacing w:after="0" w:line="240" w:lineRule="auto"/>
      </w:pPr>
      <w:r>
        <w:separator/>
      </w:r>
    </w:p>
  </w:footnote>
  <w:footnote w:type="continuationSeparator" w:id="0">
    <w:p w14:paraId="66822486" w14:textId="77777777" w:rsidR="00A83B5D" w:rsidRDefault="00A83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7A3F" w14:textId="77777777" w:rsidR="00EE00AA" w:rsidRDefault="00000000">
    <w:pPr>
      <w:pStyle w:val="Header"/>
      <w:pBdr>
        <w:bottom w:val="single" w:sz="12" w:space="3" w:color="A48655"/>
      </w:pBdr>
    </w:pPr>
    <w:r>
      <w:rPr>
        <w:b/>
        <w:sz w:val="18"/>
      </w:rPr>
      <w:t>WELLS GRANITE &amp; MARBLE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0611552">
    <w:abstractNumId w:val="8"/>
  </w:num>
  <w:num w:numId="2" w16cid:durableId="2038697996">
    <w:abstractNumId w:val="6"/>
  </w:num>
  <w:num w:numId="3" w16cid:durableId="567030906">
    <w:abstractNumId w:val="5"/>
  </w:num>
  <w:num w:numId="4" w16cid:durableId="62414561">
    <w:abstractNumId w:val="4"/>
  </w:num>
  <w:num w:numId="5" w16cid:durableId="746727754">
    <w:abstractNumId w:val="7"/>
  </w:num>
  <w:num w:numId="6" w16cid:durableId="532353316">
    <w:abstractNumId w:val="3"/>
  </w:num>
  <w:num w:numId="7" w16cid:durableId="1165046408">
    <w:abstractNumId w:val="2"/>
  </w:num>
  <w:num w:numId="8" w16cid:durableId="1839075529">
    <w:abstractNumId w:val="1"/>
  </w:num>
  <w:num w:numId="9" w16cid:durableId="139416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434AB"/>
    <w:rsid w:val="0057650D"/>
    <w:rsid w:val="00613B7E"/>
    <w:rsid w:val="00A83B5D"/>
    <w:rsid w:val="00AA1D8D"/>
    <w:rsid w:val="00B47730"/>
    <w:rsid w:val="00CB0664"/>
    <w:rsid w:val="00EE00AA"/>
    <w:rsid w:val="00F813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BA9D62"/>
  <w14:defaultImageDpi w14:val="330"/>
  <w15:docId w15:val="{6EBB2B86-2428-4297-B41C-4677EC13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color w:val="2E3235"/>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40"/>
    </w:pPr>
    <w:rPr>
      <w:rFonts w:ascii="Arial" w:hAnsi="Arial"/>
      <w:color w:val="70767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Wells Granite &amp; Marble Ltd - Customer Terms &amp; 12-Month Workmanship Warranty</vt:lpstr>
    </vt:vector>
  </TitlesOfParts>
  <Manager/>
  <Company/>
  <LinksUpToDate>false</LinksUpToDate>
  <CharactersWithSpaces>16430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Wells Granite &amp; Marble Ltd - Customer Terms &amp; 12-Month Workmanship Warranty</dc:title>
  <dc:subject>Future customer terms covering measuring, fabrication, worktop installation, sink fixing and tap fitting</dc:subject>
  <dc:creator>Wells Granite &amp; Marble Ltd</dc:creator>
  <cp:keywords>workmanship warranty, terms and conditions, granite, quartz, sink fixing, tap fitting</cp:keywords>
  <dc:description/>
  <cp:lastModifiedBy>lisa Fanning</cp:lastModifiedBy>
  <cp:revision>1</cp:revision>
  <dcterms:created xsi:type="dcterms:W3CDTF">2013-12-23T23:15:00Z</dcterms:created>
  <dcterms:modified xsi:type="dcterms:W3CDTF">2026-08-11T09:21:00Z</dcterms:modified>
  <cp:category/>
</cp:coreProperties>
</file>